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5A_924/2020 vom 2. Dezember 2020</w:t>
      </w:r>
    </w:p>
    <w:p>
      <w:r>
        <w:t>Bundesgericht, 2020-12-02, DE</w:t>
      </w:r>
    </w:p>
    <w:p>
      <w:r>
        <w:rPr>
          <w:b/>
        </w:rPr>
        <w:t xml:space="preserve">Quelle: </w:t>
      </w:r>
      <w:r>
        <w:t>https://mcp.opencaselaw.ch/entscheid/bger_5A_924_2020</w:t>
      </w:r>
    </w:p>
    <w:p>
      <w:r>
        <w:t>FR: TF 5A_924/2020 du 2 décembre 2020</w:t>
      </w:r>
    </w:p>
    <w:p>
      <w:r>
        <w:t>IT: TF 5A_924/2020 del 2 dicembre 2020</w:t>
      </w:r>
    </w:p>
    <w:p>
      <w:pPr>
        <w:pStyle w:val="Heading2"/>
      </w:pPr>
      <w:r>
        <w:t>Erwägungen</w:t>
      </w:r>
    </w:p>
    <w:p>
      <w:r>
        <w:rPr>
          <w:b/>
        </w:rPr>
        <w:t>E. 1</w:t>
      </w:r>
    </w:p>
    <w:p>
      <w:r>
        <w:t>Mit drei Beschwerden an das Kantonsgericht Nidwalden wehrte sich der Beschwerdeführer gegen die Pfändungsankündigungen in drei Betreibungsverfahren (dazu Verfahren 5A_919/2020, 5A_921/2020 und 5A_922/2020). Er verlangte jeweils den Ausstand von Kantonsgerichtspräsidentin Elgass. Mit Entscheid vom 15. September 2020 wies das Kantonsgericht die Ausstandsbegehren ab.</w:t>
      </w:r>
    </w:p>
    <w:p>
      <w:r>
        <w:t>Dagegen erhob der Beschwerdeführer am 5. Oktober 2020 Beschwerde beim Obergericht des Kantons Nidwalden. Mit Entscheid vom 14. Oktober 2020 trat das Obergericht auf die Beschwerde im Wesentlichen mangels genügender Begründung nicht ein. Es auferlegte dem Beschwerdeführer wegen bös- und mutwilliger Prozessführung eine Busse von Fr. 1'000.-- und die Verfahrenskosten von Fr. 150.--.</w:t>
      </w:r>
    </w:p>
    <w:p>
      <w:r>
        <w:t>Dagegen hat der Beschwerdeführer am 2. November 2020 Beschwerde an das Bundesgericht erhoben. Mit Verfügung vom 3. November 2020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nicht in genügender Weise darauf ein, dass er seine Beschwerde an das Obergericht ungenügend begründet hat. Dazu reicht es nicht, das Gegenteil zu behaupten und Ausführungen aus der kantonalen Beschwerdeschrift wörtlich zu wiederholen, ohne hinsichtlich der einzelnen vorgetragenen Argumente aufzuzeigen, inwiefern die obergerichtliche Beurteilung unzutreffend sein soll. Entsprechendes gilt, soweit er bestreitet, bös- oder mutwillig prozessiert zu haben. Dass sich das Obergericht mit seinen Vorbringen inhaltlich nicht auseinandergesetzt hat, liegt in der Natur eines Nichteintretensentscheids. Schliesslich genügt es den Begründungsanforderungen nicht, einzelnen Vertretern des Betreibungsamts und der Nidwaldner Gerichte pauschal Willkür vorzuwerfen.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