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5A_922/2014 vom 28. Januar 2015</w:t>
      </w:r>
    </w:p>
    <w:p>
      <w:r>
        <w:t>Bundesgericht, 2015-01-28, DE</w:t>
      </w:r>
    </w:p>
    <w:p>
      <w:r>
        <w:rPr>
          <w:b/>
        </w:rPr>
        <w:t xml:space="preserve">Quelle: </w:t>
      </w:r>
      <w:r>
        <w:t>https://mcp.opencaselaw.ch/entscheid/bger_5A_922_2014</w:t>
      </w:r>
    </w:p>
    <w:p>
      <w:r>
        <w:t>FR: TF 5A_922/2014 du 28 janvier 2015</w:t>
      </w:r>
    </w:p>
    <w:p>
      <w:r>
        <w:t>IT: TF 5A_922/2014 del 28 gennaio 2015</w:t>
      </w:r>
    </w:p>
    <w:p>
      <w:pPr>
        <w:pStyle w:val="Heading2"/>
      </w:pPr>
      <w:r>
        <w:t>Volltext</w:t>
      </w:r>
    </w:p>
    <w:p>
      <w:r>
        <w:t>Bundesgericht</w:t>
      </w:r>
    </w:p>
    <w:p>
      <w:r>
        <w:t>Tribunal fédéral</w:t>
      </w:r>
    </w:p>
    <w:p>
      <w:r>
        <w:t>Tribunale federale</w:t>
      </w:r>
    </w:p>
    <w:p>
      <w:r>
        <w:t>Tribunal federal</w:t>
      </w:r>
    </w:p>
    <w:p>
      <w:r>
        <w:t>{T 0/2}</w:t>
      </w:r>
    </w:p>
    <w:p>
      <w:r>
        <w:t>5A_922/2014</w:t>
      </w:r>
    </w:p>
    <w:p>
      <w:r>
        <w:t>Urteil vom 28. Januar 2015</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Betreibungsamt U.________.</w:t>
      </w:r>
    </w:p>
    <w:p>
      <w:r>
        <w:t>Gegenstand</w:t>
      </w:r>
    </w:p>
    <w:p>
      <w:r>
        <w:t>Mahnung betreffend Verwertungsaufschub, Mitteilung des Verwertungsbegehrens,</w:t>
      </w:r>
    </w:p>
    <w:p>
      <w:r>
        <w:t>Beschwerde nach Art. 72 ff. BGG gegen das Urteil vom 4. November 2014 des Obergerichts des Kantons Zürich (II. Zivilkammer als obere kantonale Aufsichtsbehörde über Schuldbetreibung und Konkurs).</w:t>
      </w:r>
    </w:p>
    <w:p>
      <w:r>
        <w:t>Nach Einsicht</w:t>
      </w:r>
    </w:p>
    <w:p>
      <w:r>
        <w:t>in die Beschwerde nach Art. 72 ff. BGG gegen das Urteil vom 4. November 2014 des Obergerichts des Kantons Zürich (II. Zivilkammer als obere kantonale Aufsichtsbehörde über Schuldbetreibung und Konkurs),</w:t>
      </w:r>
    </w:p>
    <w:p>
      <w:r>
        <w:t>in Erwägung,</w:t>
      </w:r>
    </w:p>
    <w:p>
      <w:r>
        <w:t>dass die Beschwerdeführerin mit Nachfristansetzung gemäss Art. 62 Abs. 3 BGG vom 31. Dezember 2014 unter Androhung des Nichteintretens bei Säumnis aufgefordert worden ist, den (ihr mit Verfügung vom 25. November 2014 auferlegten, jedoch nicht eingegangenen) Kostenvorschuss von Fr. 1'000.-- innerhalb einer nicht erstreckbaren Nachfrist von 10 Tagen seit der (kraft Art. 44 Abs. 2 BGG als bereits am 10. Januar 2015 erfolgt geltenden)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die Beschwerdeführerin den Kostenvorschuss erst am 22. Januar 2015 (Donnerstag) und damit nach Ablauf der Nachfrist (Dienstag, den 20. Januar 2015) bei der Post einbezahlt hat,</w:t>
      </w:r>
    </w:p>
    <w:p>
      <w:r>
        <w:t>dass deshalb androhungsgemäss mangels rechtzeitiger Vorschusszahlung gestützt auf Art. 62 Abs. 3 BGG im Verfahren nach Art. 108 Abs. 1 lit. a BGG auf die Beschwerde nicht einzutreten ist, das Gesuch der Beschwerdeführerin um aufschiebende Wirkung gegenstandslos und die Beschwerdeführerin kostenpflichtig wird ( Art. 66 Abs. 1 BGG ),</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der Beschwerdeführerin, dem Betreibungsamt U.________ und dem Obergericht des Kantons Zürich schriftlich mitgeteilt.</w:t>
      </w:r>
    </w:p>
    <w:p>
      <w:r>
        <w:t>Lausanne, 28. Januar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