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5A_91/2018 vom 2. Februar 2018</w:t>
      </w:r>
    </w:p>
    <w:p>
      <w:r>
        <w:t>Bundesgericht, 2018-02-02, FR</w:t>
      </w:r>
    </w:p>
    <w:p>
      <w:r>
        <w:rPr>
          <w:b/>
        </w:rPr>
        <w:t xml:space="preserve">Quelle: </w:t>
      </w:r>
      <w:r>
        <w:t>https://mcp.opencaselaw.ch/entscheid/bger_5A_91_2018</w:t>
      </w:r>
    </w:p>
    <w:p>
      <w:r>
        <w:t>FR: TF 5A_91/2018 du 2 février 2018</w:t>
      </w:r>
    </w:p>
    <w:p>
      <w:r>
        <w:t>IT: TF 5A_91/2018 del 2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30 novembre 2017, la Chambre civile de la Cour de justice du canton de Genève a rejeté l'appel interjeté le 23 mai 2017 par A.________ contre le jugement rendu le 12 avril 2017 par le Tribunal de première instance de Genève rejetant la demande de A.________ tendant à la réduction de la contribution qu'il doit à l'entretien de son fils B.________.</w:t>
      </w:r>
    </w:p>
    <w:p>
      <w:r>
        <w:rPr>
          <w:b/>
        </w:rPr>
        <w:t>E. 2</w:t>
      </w:r>
    </w:p>
    <w:p>
      <w:r>
        <w:t>Par acte du 26 janvier 2018, A.________ exerce un recours en matière civile au Tribunal fédéral. Par formulaire de l'Ordre judiciaire vaudois adressé au Tribunal fédéral le 30 janvier 2018, le recourant a sollicité d'être mis au bénéfice de l'assistance judiciaire pour la procédure fédérale.</w:t>
      </w:r>
    </w:p>
    <w:p>
      <w:r>
        <w:t>Dans son écriture, le recourant présente sa propre appréciation de la cause, en particulier ses propres calculs de budget. Ce faisant, le recourant ne soulève aucun grief à l'encontre de la décision déférée. Il s'ensuit que le présent recours, qui ne correspond pas aux exigences minimales de motivation des art. 42 al. 2 et 106 al. 2 LTF, doit être déclaré irrecevable selon la procédure simplifiée de l' art. 108 al. 1 let. b LTF .</w:t>
      </w:r>
    </w:p>
    <w:p>
      <w:r>
        <w:rPr>
          <w:b/>
        </w:rPr>
        <w:t>E. 3</w:t>
      </w:r>
    </w:p>
    <w:p>
      <w:r>
        <w:t>Faute de chances de succès du recours, la requête d'assistance judiciaire pour la procédure fédérale déposée par le recourant ne saurait être agréée ( art. 64 al. 1 LTF ). Les frais judiciaires, arrêtés à 300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