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5A_919/2019 vom 18. Dezember 2019</w:t>
      </w:r>
    </w:p>
    <w:p>
      <w:r>
        <w:t>Bundesgericht, 2019-12-18, FR</w:t>
      </w:r>
    </w:p>
    <w:p>
      <w:r>
        <w:rPr>
          <w:b/>
        </w:rPr>
        <w:t xml:space="preserve">Quelle: </w:t>
      </w:r>
      <w:r>
        <w:t>https://mcp.opencaselaw.ch/entscheid/bger_5A_919_2019</w:t>
      </w:r>
    </w:p>
    <w:p>
      <w:r>
        <w:t>FR: TF 5A_919/2019 du 18 décembre 2019</w:t>
      </w:r>
    </w:p>
    <w:p>
      <w:r>
        <w:t>IT: TF 5A_919/2019 del 18 dicembre 2019</w:t>
      </w:r>
    </w:p>
    <w:p>
      <w:pPr>
        <w:pStyle w:val="Heading2"/>
      </w:pPr>
      <w:r>
        <w:t>Erwägungen</w:t>
      </w:r>
    </w:p>
    <w:p>
      <w:r>
        <w:rPr>
          <w:b/>
        </w:rPr>
        <w:t>E. 1.1</w:t>
      </w:r>
    </w:p>
    <w:p>
      <w:r>
        <w:t>La décision attaquée, qui rejette une demande de suspension formée dans le cadre d'une procédure de revendication selon les art. 106 ss LP en relation avec l' art. 275 LP est une décision incidente ( art. 93 al. 1 LTF ) rendue en matière de poursuite pour dettes et de faillite ( art. 72 al. 2 let. a LTF ; cf. arrêt 5A_906/2014 du 4 mai 2015 consid. 2.1).</w:t>
      </w:r>
    </w:p>
    <w:p>
      <w:r>
        <w:rPr>
          <w:b/>
        </w:rPr>
        <w:t>E. 1.2.1</w:t>
      </w:r>
    </w:p>
    <w:p>
      <w:r>
        <w:t>La recevabilité du recours contre une décision incidente refusant la suspension suppose que dite décision soit de nature à causer un préjudice irréparable au sens de l' art. 93 al. 1 let. a LTF , l'hypothèse visée par l' art. 93 al. 1 let. b LTF n'entrant pas en ligne de compte (arrêt 5A_906/2014 précité consid. 3).</w:t>
      </w:r>
    </w:p>
    <w:p>
      <w:r>
        <w:t>Un préjudice ne peut être qualifié d'irréparable au sens de l' art. 93 al. 1 let. a LTF que s'il cause un inconvénient de nature juridique qui ne puisse pas être réparé ultérieurement par un jugement final ou une autre décision favorable au recourant ( ATF 143 IV 175 consid. 2.3; 141 III 80 consid. 1.2, 395 consid. 2.5; 139 V 42 consid. 3.1); de jurisprudence constante, le fait d'être exposé au paiement d'une somme d'argent n'entraîne, par principe, aucun préjudice de cette nature, dans la mesure où l'intéressé peut s'acquitter du montant litigieux et pourra en obtenir la restitution s'il obtient finalement gain de cause ( ATF 138 III 333 consid. 1.3.1 et les références; arrêt 5A_708/2013 du 14 mai 2014 consid. 1.1 publié in SJ 2014 I 365).</w:t>
      </w:r>
    </w:p>
    <w:p>
      <w:r>
        <w:t>Il incombe au recourant d'alléguer et de démontrer dans quelle mesure il est concrètement menacé d'un préjudice irréparable au sens défini ci-dessus ( ATF 142 III 798 consid. 2.2), à moins que cette condition ne fasse d'emblée aucun doute ( ATF 141 III 80 consid. 1.2, 395 consid. 2.5 et les références).</w:t>
      </w:r>
    </w:p>
    <w:p>
      <w:r>
        <w:rPr>
          <w:b/>
        </w:rPr>
        <w:t>E. 1.2.2</w:t>
      </w:r>
    </w:p>
    <w:p>
      <w:r>
        <w:t>Au sujet du préjudice irréparable dont ils seraient menacés, les recourants exposent - en partie sur la base de faits ne résultant pas de l'arrêt cantonal, partant irrecevables ( art. 99 al. 1 LTF ) - que la poursuite de la procédure pendante devant le Tribunal de Sierre pourrait signifier, si l'action de D.________ SA était rejetée, que les biens meubles concernés soient réalisés dans le cadre de la procédure de recouvrement entamée par le séquestre et désormais en cours de validation par la procédure de mainlevée. Ils seraient ainsi doublement lésés: non seulement devraient-ils indemniser le " propriétaire réel ", D.________ SA, mais en plus perdraient-ils les biens qui seraient vendus à la demande de C.________ alors même que sa créance est contestée devant les tribunaux français. Chaque avancement en Suisse " des procédures " impliquerait ainsi un rapprochement de la réalisation des biens, ce qui signifierait " une atteinte définitive [à leur] patrimoine ". Les recourants soutiennent en outre qu'en raison du domicile de C.________ hors de Suisse et de l'absence de biens de ce dernier en Suisse, ils auront des " difficultés insurmontables " à obtenir l'exécution de leur propre prétention en restitution. Par ailleurs, au vu de l'insolvabilité alléguée (et jamais contredite au cours de la procédure) de C.________, ils estiment qu'il leur sera très difficile voire impossible de se faire rembourser.</w:t>
      </w:r>
    </w:p>
    <w:p>
      <w:r>
        <w:t>Comme le Tribunal de céans a déjà eu l'occasion de le rappeler dans le présent contexte (en dernier lieu: arrêt 5A_579/2019 du 25 octobre 2019 consid. 1.2), un dommage purement patrimonial, tel que celui mis en exergue par les recourants, de surcroît sur la base de pures conjectures, n'est pas de nature à les exposer à un préjudice irréparable au sens susrappelé. Pour le surplus, les recourants persistent à invoquer les difficultés escomptées d'une procédure à l'étranger contre C.________ et la prétendue insolvabilité de ce dernier, alors que ces arguments ont déjà été rejetés par deux fois (cf. arrêts 5A_579/2019 précité consid. 1.2.2 et 5A_821/2016 du 17 janvier 2017 consid. 2.3). L'on ne voit pas en quoi - et les recourants ne l'explicitent nullement - la motivation retenue dans ces deux arrêts ne saurait valoir ici également. L'on peut donc s'y référer.</w:t>
      </w:r>
    </w:p>
    <w:p>
      <w:r>
        <w:rPr>
          <w:b/>
        </w:rPr>
        <w:t>E. 2</w:t>
      </w:r>
    </w:p>
    <w:p>
      <w:r>
        <w:t>En définitive, le recours, qui frise la témérité, est irrecevable faute de remplir les conditions de l' art. 93 al. 1 LTF .</w:t>
      </w:r>
    </w:p>
    <w:p>
      <w:r>
        <w:t>Les frais judiciaires sont mis solidairement à la charge des recourants, qui succombent ( art. 66 al. 1 et 5 LTF ). L'intimé n° 1, qui n'a pas été invité à se déterminer au fond mais a été suivi dans les conclusions qu'il a prises dans ses déterminations sur les requêtes d'effet suspensif et de suspension, a droit à une indemnité de dépens pour cette écriture, mise solidairement à la charge des recourants ( art. 68 al. 1, 2 et 4 LTF ). Il n'y a en revanche pas lieu d'allouer de dépens à l'intimée n° 2, qui n'a pas non plus été invitée à se déterminer sur le fond et a succombé dans la procédure incidente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