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919/2013 vom 28. März 2014</w:t>
      </w:r>
    </w:p>
    <w:p>
      <w:r>
        <w:t>Bundesgericht, 2014-03-28, DE</w:t>
      </w:r>
    </w:p>
    <w:p>
      <w:r>
        <w:rPr>
          <w:b/>
        </w:rPr>
        <w:t xml:space="preserve">Quelle: </w:t>
      </w:r>
      <w:r>
        <w:t>https://mcp.opencaselaw.ch/entscheid/bger_5A_919_2013</w:t>
      </w:r>
    </w:p>
    <w:p>
      <w:r>
        <w:t>FR: TF 5A 919/2013 du 28 mars 2014</w:t>
      </w:r>
    </w:p>
    <w:p>
      <w:r>
        <w:t>IT: TF 5A 919/2013 del 28 marzo 2014</w:t>
      </w:r>
    </w:p>
    <w:p>
      <w:pPr>
        <w:pStyle w:val="Heading2"/>
      </w:pPr>
      <w:r>
        <w:t>Regeste</w:t>
      </w:r>
    </w:p>
    <w:p>
      <w:r>
        <w:t>Konkurseröffnung | Schuldbetreibungs- und Konkursrecht</w:t>
      </w:r>
    </w:p>
    <w:p>
      <w:pPr>
        <w:pStyle w:val="Heading2"/>
      </w:pPr>
      <w:r>
        <w:t>Erwägungen</w:t>
      </w:r>
    </w:p>
    <w:p>
      <w:r>
        <w:rPr>
          <w:b/>
        </w:rPr>
        <w:t>E. 1.1</w:t>
      </w:r>
    </w:p>
    <w:p>
      <w:r>
        <w:t>Angefochten ist ein kantonal letztinstanzlicher Endentscheid über die Konkurseröffnung ( Art. 174 SchKG i.V.m. Art. 72 Abs. 2 lit. a, Art. 75 Abs. 1 und Art. 90 BGG ). Entscheide des Konkursrichters unterliegen keiner Streitwertgrenze ( Art. 74 Abs. 2 lit. d BGG ). Der Beschwerdeführer ist gemäss Art. 76 Abs. 1 BGG zur Beschwerde berechtigt; die Beschwerdefrist ist eingehalten ( Art. 100 Abs. 1 BGG ). Auf die Beschwerde kann grundsätzlich eingetreten werden. Daran ändert nichts, dass nicht der Beschwerdeführer oder sein Beistand die Beschwerde unterzeichnet hat, sondern der vom Beschwerdeführer privat bestellte Rechtsvertreter. Der Beistand hat diesem Vorgehen zugestimmt (s. Sachverhalt Bst. C). Ob er als von der zuständigen Behörde eingesetzter Beistand die Prozessführung dem vom Beschwerdeführer mandatierten Rechtsanwalt überlassen durfte, braucht an dieser Stelle nicht geprüft zu werden.</w:t>
      </w:r>
    </w:p>
    <w:p>
      <w:r>
        <w:rPr>
          <w:b/>
        </w:rPr>
        <w:t>E. 1.2</w:t>
      </w:r>
    </w:p>
    <w:p>
      <w:r>
        <w:t>Nicht einzutreten ist auf die in Kombination mit der Beschwerde in Zivilsachen eingereichte Verfassungsbeschwerde. Soweit die Beschwerde in Zivilsachen offensteht, bleibt für die nur subsidiär zur Verfügung stehende Verfassungsbeschwerde kein Raum ( Art. 113 BGG ). Ebenfalls nicht einzutreten ist auf die Beschwerde, soweit der Beschwerdeführer die Aufhebung des Urteils des Bezirksgerichtes Meilen verlangt. Gegenstand der Beschwerde in Zivilsachen ist ausschliesslich das vorinstanzliche Urteil ( Art. 75 Abs. 1 BGG ).</w:t>
      </w:r>
    </w:p>
    <w:p>
      <w:r>
        <w:rPr>
          <w:b/>
        </w:rPr>
        <w:t>E. 1.3</w:t>
      </w:r>
    </w:p>
    <w:p>
      <w:r>
        <w:t>Gemäss Art. 42 Abs. 2 BGG hat der Beschwerdeführer in gedrängter Form darzulegen, inwiefern der angefochtene Art Recht verletzt. Dieser Vorschrift genügt die Beschwerde über weite Strecken nicht. Statt sich mit dem vorinstanzlichen Entscheid zu befassen, beschäftigt sich der Beschwerdeführer grösstenteils mit behaupteten Rechtsverletzungen in früheren Verfahren. Solches aber ist nur insofern statthaft, als die geltend gemachten Mängel für das aktuelle Verfahren von Bedeutung sind.</w:t>
      </w:r>
    </w:p>
    <w:p>
      <w:r>
        <w:rPr>
          <w:b/>
        </w:rPr>
        <w:t>E. 2.1</w:t>
      </w:r>
    </w:p>
    <w:p>
      <w:r>
        <w:t>Mit Beschwerde in Zivilsachen können Rechtsverletzungen gemäss Art. 95 f. BGG geltend gemacht werden.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2.2</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Auf eine Kritik an den tatsächlichen Feststellungen der Vorinstanz, die diesen Anforderungen nicht genügt, ist nicht einzutreten (vgl. BGE 133 III 350 E. 1.3 S. 351, 398 E. 7.1, 466 E. 2.4).</w:t>
      </w:r>
    </w:p>
    <w:p>
      <w:r>
        <w:rPr>
          <w:b/>
        </w:rPr>
        <w:t>E. 3.1</w:t>
      </w:r>
    </w:p>
    <w:p>
      <w:r>
        <w:t>Nach Art. 174 Abs. 2 Ziff. 1 SchKG kann die Rechtsmittelinstanz die Konkurseröffnung aufheben, wenn der Schuldner seine Zahlungsfähigkeit glaubhaft macht und durch Urkunden beweist, dass inzwischen die Schuld, einschliesslich der Zinsen und Kosten, getilgt ist. Der Beschwerdeführer stellt sich auf den Standpunkt, dass dies im vorliegenden Fall geschehen sei. Tilgung bedeute nicht nur Zahlung, sondern schliesse jeden anderen zivilrechtlichen Grund ein, der zum Untergang der Forderung führe. Dies wäre auch von der Vorinstanz zu berücksichtigen gewesen.</w:t>
      </w:r>
    </w:p>
    <w:p>
      <w:r>
        <w:rPr>
          <w:b/>
        </w:rPr>
        <w:t>E. 3.2</w:t>
      </w:r>
    </w:p>
    <w:p>
      <w:r>
        <w:t>Es trifft zu, dass der in Art. 174 Abs. 2 Ziff. 1 SchKG verwendete Begriff der Tilgung jede Form des Erlöschens einer Forderung meint. Die Forderung muss aber, wie sich bereits aus dem Wortlaut des Gesetzes ("inzwischen") ergibt, getilgt sein, nachdem das erstinstanzliche Konkurserkenntnis ergangen ist (vgl. Roger Giroud, in: Basler Kommentar, Bundesgesetz über Schuldbetreibung und Konkurs, 2. Aufl. 2010, N. 20 zu Art. 174 SchKG ). Im vorliegenden Fall präsentiert sich die Sache wie folgt: Der Konkursforderung liegt ein Urteil des Bezirksgerichts Meilen vom 3. August 2009 zu Grunde, das am 1. September 2009 in Rechtskraft erwachsen ist. Der Beschwerdeführer tut nicht dar, dass er die in Betreibung gesetzte Forderung nach diesem Datum, geschweige denn nach der am 2. Oktober 2013 erfolgten Konkurseröffnung durch das Bezirksgericht Meilen getilgt hätte. Seine Einwände zielen vielmehr darauf ab, die dem Rechtsöffnungsentscheid vom 21. Dezember 2011 vorausgegangenen Urteile des Bezirksgerichts Meilen vom 3. August 2009 und vom 23. August 2011 zu kritisieren. Allein damit lässt sich eine Tilgung im Sinne von Art. 174 Abs. 2 Ziff. 1 SchKG schon in zeitlicher Hinsicht nicht dartun. Entsprechend braucht nicht näher geprüft zu werden, ob der Tatbestand der Tilgung in der Sache erfüllt bzw. ob ein entsprechender Nachweis durch Urkunden erbracht worden ist.</w:t>
      </w:r>
    </w:p>
    <w:p>
      <w:r>
        <w:rPr>
          <w:b/>
        </w:rPr>
        <w:t>E. 4.1</w:t>
      </w:r>
    </w:p>
    <w:p>
      <w:r>
        <w:t>Sinngemäss macht der Beschwerdeführer ferner geltend, dass die in der Betreibung Nr. xxx des Betreibungsamtes Küsnacht-Zollikon-Zumikon erfolgte Konkursandrohung vom 8. Februar 2012 ( Art. 159 SchKG ) rechtsmissbräuchlich und damit nichtig sei. Nach Art. 173 Abs. 2 SchKG hätte das Konkursgericht in diesem Fall den Entscheid aussetzen und der Aufsichtsbehörde überweisen müssen. Konkret macht er zur Begründung der Nichtigkeit bzw. Rechtsmissbräuchlichkeit der Konkursandrohung das Folgende geltend: Verstoss gegen Bestimmungen der Zürcher Zivilprozessordnung; Verstoss gegen zwingende Gebote der Zürcher Kantonsverfassung wie beispielsweise den garantierten Anspruch auf begründeten Entscheid; Konkurseröffnung auf der Grundlage einer aktenkundigen Nichtschuld; Konkurseröffnung auf der Grundlage einer zwingend nichtigen Verkaufsabmachung; unrechtmässige Verweigerung der Wiederherstellung einer Frist; Missachtung der Anwendbarkeit ausländischen Rechts; Ignoranz gegenüber der stets aktenkundig gemachten Geschäftsunfähigkeit des Beschwerdeführers; Verstoss gegen Treu und Glauben sowie das Willkürverbot; Verdacht auf Voreingenommen- bzw. Befangenheit von Richtergremien; unfaire Verfahren, die im Ergebnis die Menschenwürde verletzen.</w:t>
      </w:r>
    </w:p>
    <w:p>
      <w:r>
        <w:rPr>
          <w:b/>
        </w:rPr>
        <w:t>E. 4.2</w:t>
      </w:r>
    </w:p>
    <w:p>
      <w:r>
        <w:t>Wie vorgängig erwähnt, gingen dem Konkursverfahren zwei in Rechtskraft erwachsene Urteile des Bezirksgerichts Meilen vom 3. August 2009 und vom 23. August 2011 sowie das Urteil des gleichen Gerichts vom 21. Dezember 2011 voraus, wonach dem Beschwerdegegner definitive Rechtsöffnung zu erteilen ist. Der Beschwerdeführer ist der Meinung, dass ihm insbesondere im Zusammenhang mit dem Urteil vom 3. August 2009 massives Unrecht geschehen sei, dies vor allem deshalb, weil sich das Gericht damals geweigert habe, eine Frist zur Einreichung einer Klageantwort wiederherzustellen. Damit lässt sich nun aber weder die Nichtigkeit dieses Urteils noch späterer Urteile begründen. Nichts anderes gilt für die Konkursandrohung. Nichtig ist diese wie jede andere Verfügung der Betreibungsbehörden nur, wenn sie gegen Vorschriften verstösst, die im öffentlichen Interesse oder im Interesse von am Verfahren nicht beteiligten Personen erlassen worden sind ( Art. 22 Abs. 1 SchKG ). Weder das eine noch das andere ist im vorliegenden Zusammenhang ersichtlich. Die Argumentation des Beschwerdeführers bezieht sich ausschliesslich auf Mängel, die er im Rahmen früherer Zivilprozesse geltend machen konnte und teilweise auch geltend gemacht hat, wenn auch ohne Erfolg. Darauf kann der Beschwerdeführer nicht im Zusammenhang mit der Konkurseröffnung zurückkommen. Dem überzeugend begründeten vorinstanzlichen Urteil gibt es diesbezüglich nichts beizufügen. Von überspitztem Formalismus, wie der Beschwerdeführer meint, kann keine Rede sein.</w:t>
      </w:r>
    </w:p>
    <w:p>
      <w:r>
        <w:rPr>
          <w:b/>
        </w:rPr>
        <w:t>E. 4.3</w:t>
      </w:r>
    </w:p>
    <w:p>
      <w:r>
        <w:t>Unbehelflich ist in diesem Zusammenhang auch der Vorwurf des Beschwerdeführers, wonach das Urteil des Bezirksgerichts Meilen vom 3. August 2009 nicht begründet und damit das in der Verfassung des Kantons Zürich verankerte Prinzip auf einen begründeten Entscheid verletzt worden sei. Der Beschwerdeführer übersieht, dass nach Ziffer 6 dieses Urteils jede Partei innert zehn Tagen schriftlich eine Begründung des Urteils verlangen konnte. Weshalb dieses Regime, das im Übrigen auch der Schweizerischen Zivilprozessordnung entspricht ( Art. 239 Abs. 2 ZPO ), verfassungswidrig sein soll, tut der Beschwerdeführer nicht in einer dem Rügeerfordernis (E. 2.1) genügenden Art und Weise dar. Das Gleiche gilt für die übrigen Verfassungsrügen (Verletzung von Treu und Glauben, des Willkürverbots, des Verhältnismässigkeitsgrundsatzes, der Ansprüche auf ein faires Verfahren und auf rechtliches Gehör sowie Verletzung der Menschenwürde) und die behaupteten Verletzungen der EMRK. Haltlos sind schliesslich die Unterstellungen des Beschwerdeführers, was die Befangenheit von Richtergremien betrifft.</w:t>
      </w:r>
    </w:p>
    <w:p>
      <w:r>
        <w:rPr>
          <w:b/>
        </w:rPr>
        <w:t>E. 5</w:t>
      </w:r>
    </w:p>
    <w:p>
      <w:r>
        <w:t>Im Ergebnis erweist sich die Beschwerde als unbegründet. Sie ist abzuweisen, soweit darauf eingetreten werden kann. Als unterliegende Partei hat der Beschwerdeführer für die Gerichtskosten aufzukommen ( Art. 66 Abs. 1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 Eine Parteientschädigung ist nicht zu sprechen, da dem Beschwerdegegner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