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5A_918/2025 vom 9. Dezember 2025</w:t>
      </w:r>
    </w:p>
    <w:p>
      <w:r>
        <w:t>Bundesgericht, 2025-12-09, FR</w:t>
      </w:r>
    </w:p>
    <w:p>
      <w:r>
        <w:rPr>
          <w:b/>
        </w:rPr>
        <w:t xml:space="preserve">Quelle: </w:t>
      </w:r>
      <w:r>
        <w:t>https://mcp.opencaselaw.ch/entscheid/bger_5A_918_2025</w:t>
      </w:r>
    </w:p>
    <w:p>
      <w:r>
        <w:t>FR: TF 5A_918/2025 du 9 décembre 2025</w:t>
      </w:r>
    </w:p>
    <w:p>
      <w:r>
        <w:t>IT: TF 5A_918/2025 del 9 dicembre 2025</w:t>
      </w:r>
    </w:p>
    <w:p>
      <w:pPr>
        <w:pStyle w:val="Heading2"/>
      </w:pPr>
      <w:r>
        <w:t>Erwägungen</w:t>
      </w:r>
    </w:p>
    <w:p>
      <w:r>
        <w:rPr>
          <w:b/>
        </w:rPr>
        <w:t>E. 1.1</w:t>
      </w:r>
    </w:p>
    <w:p>
      <w:r>
        <w:t>L'arrêt d'irrecevabilité attaqué est une décision finale ( art. 90 LTF ) rendue en matière civile ( art. 72 al. 1 LTF ) par une autorité cantonale de dernière instance ( art. 75 al. 1 LTF ) dans une cause non pécuniaire (cf. arrêt 5A_187/2019 du 24 avril 2019 consid. 1). La voie du recours en matière civile est donc en principe ouverte.</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142 I 135 consid. 1.3.1; 139 I 206 consid. 1.1). Inspiré du souci de l'économie de la procédure, cette exigence vise à garantir que le Tribunal fédéral se prononce sur des questions concrètes et non pas simplement théoriques ( ATF 140 IV 74 consid. 1.3.1; 136 I 274 consid. 1.3); aussi l'intérêt actuel requis fera-t-il défaut, en général, lorsque la décision attaquée a été exécutée ou est devenue sans objet ( ATF 125 I 394 consid. 4a) ou encore lorsque l'admission du recours ne permettrait pas la réparation du préjudice subi (cf. ATF 127 III 41 consid. 2b; 125 II 86 consid. 5b et les références).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147 I 478 consid. 2.2; 142 I 135 consid. 1.3.1; 140 III 92 consid. 1.1; parmi plusieurs: arrêts 2C_242/2024 du 27 mars 2025 consid. 5.4; 5A_448/2024 du 9 octobre 2024 consid. 7.1 et les références). 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133 II 353 consid. 1). Le Tribunal fédéral déclare le recours irrecevable lorsque l'intérêt digne de protection fait défaut au moment du dépôt du recours. En revanche, si cet intérêt disparaît en cours de procédure, le recours devient sans objet ( ATF 142 I 135 consid. 1.3.1; 139 I 206 consid. 1.1; 137 I 23 consid. 1.3.1 et les références).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arrêt 5A_945/2018 du 21 juin 2019 consid. 1.1.2).</w:t>
      </w:r>
    </w:p>
    <w:p>
      <w:r>
        <w:rPr>
          <w:b/>
        </w:rPr>
        <w:t>E. 1.2.2</w:t>
      </w:r>
    </w:p>
    <w:p>
      <w:r>
        <w:t>En l'espèce, la mesure litigieuse a cessé de déployer ses effets depuis le 24 juin 2025 à 20h., si bien que l'intérêt du recourant à l'admission de son recours avait déjà disparu avant le dépôt de celui-ci. L'intéressé ne fournit aucune explication qui permettrait de considérer qu'il faudrait ici faire exception à l'exigence d'un intérêt actuel et pratique. On ne voit de toute façon pas en quoi les griefs développés dans son recours (appréciation arbitraire des preuves et violation de l' art. 148 CPC ) auraient nécessairement une portée juridique qui dépasserait celle du seul cas d'espèce. Dans la mesure où l'intérêt actuel au recours fait défaut, il n'y a pas non plus lieu d'entrer en matière sur le grief d'ordre formel de violation du droit d'être entendu ( art. 29 al. 2 Cst. ). La "Star-Praxis" (cf. arrêts 6B_562/2021 du 7 avril 2022 consid. 1.1, non publié in ATF 148 IV 170 ; 6B_307/2019 du 13 novembre 2019 consid. 2, non publié in ATF 146 IV 76 ; ATF 141 IV 1 consid. 1.1; 138 IV 78 consid. 1.3; 114 Ia 307 consid. 3c) n'a en effet pas pour corollaire d'exempter le recourant de la condition de présenter un intérêt actuel et pratique à l'admission de son recours (arrêts 5A_484/2023 du 19 octobre 2023 consid. 1.3; 5A_352/2023 du 4 juillet 2023 consid. 1.2.3 et les références). Quoi qu'il en soit, le grief du recourant revient de facto à critiquer la décision attaquée sur le plan matériel, ce qui est exclu (cf. ATF 136 I 323 consid. 1.2; 133 I 185 consid. 6.2; 133 II 249 consid. 1.3.2 et les références). En effet, sous couvert de la violation de son droit d'être entendu, le recourant s'en prend à l'appréciation par la cour cantonale des certificats médicaux produits à l'appui de son appel, considérant que dite autorité aurait dû l'interpeller d'office pour qu'il les complète ou fournisse des informations sur l'empêchement invoqué. Au demeurant, les pièces produites à l'appui du présent recours montrent que le recourant avait requis et disposait d'un certificat médical circonstancié du Dr B.________, qui est antérieur à l'arrêt attaqué puisque daté du 5 septembre 2025. On ne comprend dès lors pas pourquoi il n'a joint à son appel que des certificats dépourvus de toute motivation, dont trois du praticien susvisé, alors qu'il n'était à l'évidence pas sans savoir que le fardeau de la preuve des conditions matérielles d'application de l' art. 148 CPC lui incombait (cf. arrêts 4A_449/2023 du 2 mai 2024 consid. 4.3.2 et la référence; 4A_52/2019 du 20 mars 2019 consid. 3.1 et les références). Cela étant, le recourant ne peut rien tirer de cette pièce nouvelle irrecevable ( art. 99 al. 1 LTF ), notamment sous l'angle de la violation de l' art. 148 CPC qu'il n'est pas légitimé à soulever comme relevé ci-dessus.</w:t>
      </w:r>
    </w:p>
    <w:p>
      <w:r>
        <w:rPr>
          <w:b/>
        </w:rPr>
        <w:t>E. 1.2.3</w:t>
      </w:r>
    </w:p>
    <w:p>
      <w:r>
        <w:t>Cela étant, à supposer que l'on doive admettre - à l'instar de la jurisprudence développée en lien avec le mandat d'amener (parmi d'autres: arrêt 7B_253/2023 du 31 août 2023 consid. 4.1.1 et les références) - que le recours est néanmoins recevable en tant qu'il tend au constat de l'illicéité, notamment sous l'angle de la proportionnalité, de la décision d'expulsion de la Police cantonale, il sied de rappeler que lorsque le recours est, comme en l'espèce, dirigé contre une décision d'irrecevabilité, les motifs développés dans le mémoire de recours doivent porter sur la question de la recevabilité traitée par l'instance précédente, à l'exclusion du fond du litige ( art. 42 al. 2 LTF ; ATF 123 V 335 consid. 1b; parmi plusieurs: arrêt 1C_656/2025 du 12 novembre 2025 consid. 2).</w:t>
      </w:r>
    </w:p>
    <w:p>
      <w:r>
        <w:rPr>
          <w:b/>
        </w:rPr>
        <w:t>E. 2</w:t>
      </w:r>
    </w:p>
    <w:p>
      <w:r>
        <w:t>En définitive, le recours doit être déclaré irrecevable par voie de procédure simplifiée ( art. 108 al. 1 let. a LTF ),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