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915/2022 vom 5. Dezember 2022</w:t>
      </w:r>
    </w:p>
    <w:p>
      <w:r>
        <w:t>Bundesgericht, 2022-12-05, DE</w:t>
      </w:r>
    </w:p>
    <w:p>
      <w:r>
        <w:rPr>
          <w:b/>
        </w:rPr>
        <w:t xml:space="preserve">Quelle: </w:t>
      </w:r>
      <w:r>
        <w:t>https://mcp.opencaselaw.ch/entscheid/bger_5A_915_2022</w:t>
      </w:r>
    </w:p>
    <w:p>
      <w:r>
        <w:t>FR: TF 5A 915/2022 du 5 décembre 2022</w:t>
      </w:r>
    </w:p>
    <w:p>
      <w:r>
        <w:t>IT: TF 5A 915/2022 del 5 dicembre 2022</w:t>
      </w:r>
    </w:p>
    <w:p>
      <w:pPr>
        <w:pStyle w:val="Heading2"/>
      </w:pPr>
      <w:r>
        <w:t>Regeste</w:t>
      </w:r>
    </w:p>
    <w:p>
      <w:r>
        <w:t>Pfändungsvollzug | Schuldbetreibungs- und Konkursrecht</w:t>
      </w:r>
    </w:p>
    <w:p>
      <w:pPr>
        <w:pStyle w:val="Heading2"/>
      </w:pPr>
      <w:r>
        <w:t>Erwägungen</w:t>
      </w:r>
    </w:p>
    <w:p>
      <w:r>
        <w:rPr>
          <w:b/>
        </w:rPr>
        <w:t>E. 1</w:t>
      </w:r>
    </w:p>
    <w:p>
      <w:r>
        <w:t>Am 4. November 2022 erhob der Beschwerdeführer bei der Aufsichtsbehörde für Schuldbetreibung und Konkurs des Kantons Solothurn eine Beschwerde, die sich unter anderem auf einen Pfändungsvollzug bezog. Mit Urteil vom 8. November 2022 wies die Aufsichtsbehörde die Beschwerde ab, soweit sie darauf eintrat. Dagegen hat der Beschwerdeführer am 28. November 2022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Aufsichtsbehörde hat erwogen, der Beschwerdeführer rüge gar keinen Fehler des Betreibungsamtes, sondern er beanstande die vorangegangenen Verfahren, in denen über die betriebenen Forderungen entschieden worden sei. Die Forderungen könnten jedoch nicht mehr mit Beschwerde bei der Aufsichtsbehörde bestritten werden. Vor Bundesgericht macht der Beschwerdeführer geltend, er habe die Amthäuser Olten und Solothurn wegen der schlechten Luft verlassen müssen und dadurch eine Frist verpasst, bei den Zahlungsbegehren, auf die sich die Pfändung stütze, sei geschummelt worden (gefälschte Unterschriften und gestohlene Abholungseinladungen), weshalb er keine Beschwerde habe erheben können, und er verlangt Schutz vor illegaler Diskriminierung. Damit stellt er bloss den Sachverhalt aus eigener Sicht dar, worauf nicht eingegangen werden kann ( Art. 97 Abs. 1 BGG ). Auf die Erwägungen der Aufsichtsbehörde geht er nicht ein und er zeigt nicht auf, inwiefern diese gegen Recht verstossen sollen. 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Soweit der Beschwerdeführer vor Bundesgericht um unentgeltliche Rechtspflege ersuchen möchte, ist das Gesuch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