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5A_914/2016 vom 5. Juli 2017</w:t>
      </w:r>
    </w:p>
    <w:p>
      <w:r>
        <w:t>Bundesgericht, 2017-07-05, FR</w:t>
      </w:r>
    </w:p>
    <w:p>
      <w:r>
        <w:rPr>
          <w:b/>
        </w:rPr>
        <w:t xml:space="preserve">Quelle: </w:t>
      </w:r>
      <w:r>
        <w:t>https://mcp.opencaselaw.ch/entscheid/bger_5A_914_2016</w:t>
      </w:r>
    </w:p>
    <w:p>
      <w:r>
        <w:t>FR: TF 5A_914/2016 du 5 juillet 2017</w:t>
      </w:r>
    </w:p>
    <w:p>
      <w:r>
        <w:t>IT: TF 5A_914/2016 del 5 luglio 2017</w:t>
      </w:r>
    </w:p>
    <w:p>
      <w:pPr>
        <w:pStyle w:val="Heading2"/>
      </w:pPr>
      <w:r>
        <w:t>Erwägungen</w:t>
      </w:r>
    </w:p>
    <w:p>
      <w:r>
        <w:rPr>
          <w:b/>
        </w:rPr>
        <w:t>E. 1</w:t>
      </w:r>
    </w:p>
    <w:p>
      <w:r>
        <w:t>Le recours est dirigé contre une décision finale ( art. 90 LTF ), prise en dernière instance cantonale et sur recours par un tribunal supérieur ( art. 75 LTF ), dans une contestation civile de nature pécuniaire, dont la valeur litigieuse atteint 30'000 fr. ( art. 74 al. 1 let. b LTF ); il a par ailleurs été déposé à temps ( art. 100 al. 1 LTF ), par la partie qui a succombé dans ses conclusions devant l'instance précédente ( art. 76 LTF ), de sorte qu'il est recevable au regard de ces dispositions.</w:t>
      </w:r>
    </w:p>
    <w:p>
      <w:r>
        <w:rPr>
          <w:b/>
        </w:rPr>
        <w:t>E. 2.1</w:t>
      </w:r>
    </w:p>
    <w:p>
      <w:r>
        <w:t>Les premiers juges ont retenu que l'intimée, bénéficiaire de la servitude, avait l'obligation d'entretenir la face sud du mur de soutènement, les recourants sa face nord, qu'aucun travaux d'entretien n'avait été réalisé par les parties, que le lien de causalité naturelle entre l'effondrement du mur et l'absence d'entretien n'était pas contesté par les parties, le lien de causalité adéquate étant quant à lui établi. Dès lors que les recourants avaient une part de responsabilité dans la survenance de leur dommage, ils ne pouvaient prétendre au remboursement de l'intégralité des travaux de reconstruction du mur, mais seulement au remboursement de la somme de 48'382 fr. 30, en fonction des métrés déterminés par l'expert.</w:t>
      </w:r>
    </w:p>
    <w:p>
      <w:r>
        <w:rPr>
          <w:b/>
        </w:rPr>
        <w:t>E. 2.2</w:t>
      </w:r>
    </w:p>
    <w:p>
      <w:r>
        <w:t>La juridiction cantonale a considéré que les recourants ne reprochaient pas à leur partie adverse un défaut d'entretien du mur mais la modification du niveau du terrain au pied de celui-ci lors de l'aménagement des bâtiments et places de parc, sans travaux de compensation en sous-oeuvre. Or selon l'expertise administrée en cours de procédure, l'effondrement du mur était dû à un défaut de conception, à savoir l'absence de système de drainage et d'évacuation des eaux de pluie, de sorte qu'il se serait effondré tôt ou tard, sous la poussée des eaux de ruissellement. La cour cantonale en a conclu que les recourants n'étaient pas parvenus à démontrer l'existence d'un lien de causalité naturelle entre l'abaissement du terrain au pied du mur invoqué et son effondrement. Les conditions d'application de l' art. 679 CC n'étaient ainsi pas réalisées.</w:t>
      </w:r>
    </w:p>
    <w:p>
      <w:r>
        <w:rPr>
          <w:b/>
        </w:rPr>
        <w:t>E. 3.1</w:t>
      </w:r>
    </w:p>
    <w:p>
      <w:r>
        <w:t>Les recourants reprochent à la cour cantonale une interprétation arbitraire du rapport d'expertise, estimant en substance qu'il résulterait de celui-ci que l'effondrement du mur serait dû au défaut d'entretien incombant à sa partie adverse, et non à un défaut de conception de l'ouvrage. Le défaut d'entretien, contrairement à ce qu'affirme la cour cantonale, a été allégué par les intéressés devant elle, certes plutôt sous l'angle d'un défaut de travaux de compensation, ainsi qu'en première instance, de manière plus générale.</w:t>
      </w:r>
    </w:p>
    <w:p>
      <w:r>
        <w:t>L'intimée soutient que la lecture de l'expertise par l'autorité cantonale n'aurait rien d'arbitraire et qu'il ressortait au contraire clairement du rapport que l'effondrement du mur était dû à une faiblesse structurelle résultant de l'absence de système de drainage ainsi qu'à la suppression partielle de l'effet de butée, celle-ci n'en constituant cependant nullement la cause directe et</w:t>
      </w:r>
    </w:p>
    <w:p>
      <w:r>
        <w:t>sine qua non . L'intimée remarque au demeurant qu'à supposer que la position de l'expert ne fût pas claire, les règles sur le fardeau de la preuve imposeraient que les recourants en supportent les conséquences.</w:t>
      </w:r>
    </w:p>
    <w:p>
      <w:r>
        <w:rPr>
          <w:b/>
        </w:rPr>
        <w:t>E. 3.2</w:t>
      </w:r>
    </w:p>
    <w:p>
      <w:r>
        <w:t>Aux termes de l' art. 679 al. 1 CC , celui qui est atteint ou menacé d'un dommage parce qu'un propriétaire excède son droit peut actionner ce propriétaire pour qu'il remette les choses en l'état ou prenne des mesures en vue d'écarter le danger, sans préjudice de tous dommages-intérêts. Le voisin peut ainsi défendre son droit lui-même, par une action en cessation de l'atteinte et une action en prévention de celle-ci; une action en constatation de droit est également ouverte. Le voisin peut aussi obtenir la réparation du dommage qu'il aurait subi, par le biais d'une action en réparation du dommage. L' art. 679 al. 1 CC introduit ainsi une responsabilité du propriétaire d'immeuble pour les dommages causés à ses voisins à la suite d'une violation des art. 684 ss CC . Il s'agit d'une responsabilité objective, qui existe indépendamment d'une faute du propriétaire (STEINAUER, Les droits réels, Tome II, 4e éd. 2012, n. 1894 et les références; REY/STREBEL, in Basler Kommentar, ZGB II, 5e éd. 2015, n. 2 s. et 4 ad art. 679 CC ; cf. également ATF 119 Ib 334 consid. 3c). L'admission des actions ouvertes selon l' art. 679 al. 1 CC suppose la réalisation de trois conditions matérielles: un excès dans l'utilisation du fonds, soit un dépassement des limites assignées à la propriété foncière par le droit de voisinage, une atteinte aux droits du voisin ainsi qu'un rapport de causalité naturelle et adéquate entre l'excès et l'atteinte ( ATF 119 Ib 334 consid. 3c; STEINAUER, op. cit., n. 1908 ss; cf. MEIER-HAYOZ, Berner Kommentar, n. 76 ss ad art. 679 CC ).</w:t>
      </w:r>
    </w:p>
    <w:p>
      <w:r>
        <w:rPr>
          <w:b/>
        </w:rPr>
        <w:t>E. 3.3</w:t>
      </w:r>
    </w:p>
    <w:p>
      <w:r>
        <w:t>En matière de constatation des faits et d'appréciation des preuves, le Tribunal fédéral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encore faut-il que la correction du vice soit susceptible d'influer sur le sort de la cause.</w:t>
      </w:r>
    </w:p>
    <w:p>
      <w:r>
        <w:t>Le juge apprécie librement la force probante d'une expertise.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 ATF 101 IV 129 consid. 3a); le juge est même tenu de recueillir des preuves complémentaires lorsque les conclusions de l'expertise judiciaire se révèlent douteuses sur des points essentiels ( ATF 141 IV 369 consid. 6.1; 138 III 193 consid. 4.3.1; 136 II 539 consid. 3.2; 130 I 337 consid. 5.4.2; 128 I 81 consid. 2).</w:t>
      </w:r>
    </w:p>
    <w:p>
      <w:r>
        <w:rPr>
          <w:b/>
        </w:rPr>
        <w:t>E. 3.4</w:t>
      </w:r>
    </w:p>
    <w:p>
      <w:r>
        <w:t>L'expertise réalisée par l'ingénieur N.________ apparaît en l'espèce contradictoire, preuves en sont les déductions opposées qu'en ont tirées les deux instances cantonales.</w:t>
      </w:r>
    </w:p>
    <w:p>
      <w:r>
        <w:t>L'expert relève d'abord qu'un mur de soutènement est conçu pour soutenir la terre et qu'il ne doit en aucun cas faire office de barrage à l'eau. Afin d'éviter le basculement et l'effondrement du mur sous l'effet de la poussée des eaux de pluie qui s'infiltrent dans le sol, l'expert souligne qu'il est donc indispensable de prévoir un système efficace de drainage et d'évacuation, qu'il détaille brièvement. L'expert relève qu'aucun système similaire n'aurait pourtant été prévu en l'espèce, laissant ainsi entendre un défaut de conception (rapport d'expertise, p. 5). Cette hypothèse est celle retenue par la cour cantonale.</w:t>
      </w:r>
    </w:p>
    <w:p>
      <w:r>
        <w:t>L'ingénieur remarque toutefois ensuite que le mur litigieux avait été réalisé avec des pierres et maçonné au mortier de chaux et de ciment, sans semelle de stabilisation, comme cela se faisait au début du 20ème siècle. Il affirme dès lors que le mur était stable et n'avait pas besoin de fondation (rapport d'expertise, p. 5 et 8), cette stabilité n'étant cependant possible que si l'équilibre était maintenu entre la poussée des terres et l'effet de retenue de la butée. L'eau d'infiltration était alors drainée à l'arrière du mur et évacuée (rapport d'expertise, p. 8). Cette constatation permet de déduire qu'un système d'évacuation n'était donc pas nécessaire, contrairement à ce qui avait été avancé auparavant. L'expert précise qu'en enlevant l'effet de butée, sans travaux de sous-oeuvre de compensation lors de la création des bacs à fleurs, la stabilité du mur n'aurait plus été assurée (rapport d'expertise, p. 4; audience de jugement du 24 juin 2015), relevant sur ce point un défaut d'entretien (rapport d'expertise, p. 4). L'expert soutient par ailleurs que le mur se serait effondré tôt ou tard, en soulignant: " car aucuns travaux d'entretien n'avaient été effectués " (rapport d'expertise, p. 5 et rapport complémentaire, p. 2). Appelé à préciser ce qu'il entendait à cet égard dans son rapport complémentaire, l'intéressé ne se réfère alors plus à d'éventuels travaux de compensation, mais au seul contrôle régulier de la végétation et au replacement des pierres délitées ou disloquées qui aurait permis de rétablir l'équilibre du mur et d'éviter une décomposition en cascade (rapport complémentaire, p. 2). Ces dernières remarques laissent par conséquent entendre que ce serait bien plutôt un simple défaut d'entretien qui aurait conduit à l'effondrement du mur, ce qui apparaît contradictoire en rapport avec le défaut d'entretien initialement relevé, à savoir l'absence de travaux de compensation.</w:t>
      </w:r>
    </w:p>
    <w:p>
      <w:r>
        <w:t>L'expert remarque enfin encore que le mur, fragilisé, avait dû faire face à des pressions hydrostatiques extraordinaires durant l'hiver 2011-2012, soit des fortes pluies, suivies d'une période de gel très importante et profonde (rapport d'expertise, p. 5 s.; audience de jugement du 24 juin 2015), pressions auxquelles il n'était pas capable de résister, sa stabilité étant calculée pour résister à la seule poussée des terres (rapport d'expertise, p. 6), et qui avaient provoqué son effondrement (rapport d'expertise, p. 5 i.f.). L'on déduit de cette dernière explication que les conditions climatiques auraient finalement déclenché l'effondrement litigieux, un défaut de conception paraissant néanmoins latent (incapacité de résister à des conditions climatiques difficiles).</w:t>
      </w:r>
    </w:p>
    <w:p>
      <w:r>
        <w:t>En définitive, l'expertise ne permet nullement de dégager les causes du dommage subi par les recourants. Or les deux premières hypothèses décrites - défauts de conception ou d'entretien -, qui peuvent certes toutes deux être couplées avec la troisième - conditions climatiques particulières -, induisent un raisonnement différent au niveau de la responsabilité pouvant être imputée aux parties, comme en attestent les décisions précédentes. A supposer en effet que le défaut de conception soit avéré, la responsabilité de l'intimée ne pourra être engagée, aucun excès dans l'utilisation du fonds ne pouvant lui être imputé. En revanche, en admettant l'existence d'un défaut d'entretien, il conviendra que la cour cantonale détermine si la responsabilité de la PPE peut être retenue, au regard de l'obligation d'entretien de la face sud du mur qui lui incombait jusqu'à la radiation de la servitude d'appui - à savoir quelques semaines avant l'effondrement du mur - et qu'elle ne conteste pas ne pas avoir satisfait. Il appartiendra à cet égard à l'autorité cantonale de se prononcer sur l'intégralité des postes de dommages réclamés par les recourants.</w:t>
      </w:r>
    </w:p>
    <w:p>
      <w:r>
        <w:rPr>
          <w:b/>
        </w:rPr>
        <w:t>E. 4</w:t>
      </w:r>
    </w:p>
    <w:p>
      <w:r>
        <w:t>Vu ce qui précède, il convient d'admettre le recours et de renvoyer la cause à l'autorité précédente pour instruction et nouvelle décision au sens des considérants. Les frais judiciaires et les dépens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