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913/2022 vom 6. Dezember 2022</w:t>
      </w:r>
    </w:p>
    <w:p>
      <w:r>
        <w:t>Bundesgericht, 2022-12-06, DE</w:t>
      </w:r>
    </w:p>
    <w:p>
      <w:r>
        <w:rPr>
          <w:b/>
        </w:rPr>
        <w:t xml:space="preserve">Quelle: </w:t>
      </w:r>
      <w:r>
        <w:t>https://mcp.opencaselaw.ch/entscheid/bger_5A_913_2022</w:t>
      </w:r>
    </w:p>
    <w:p>
      <w:r>
        <w:t>FR: TF 5A 913/2022 du 6 décembre 2022</w:t>
      </w:r>
    </w:p>
    <w:p>
      <w:r>
        <w:t>IT: TF 5A 913/2022 del 6 dicembre 2022</w:t>
      </w:r>
    </w:p>
    <w:p>
      <w:pPr>
        <w:pStyle w:val="Heading2"/>
      </w:pPr>
      <w:r>
        <w:t>Regeste</w:t>
      </w:r>
    </w:p>
    <w:p>
      <w:r>
        <w:t>Zahlungsbefehl | Schuldbetreibungs- und Konkursrecht</w:t>
      </w:r>
    </w:p>
    <w:p>
      <w:pPr>
        <w:pStyle w:val="Heading2"/>
      </w:pPr>
      <w:r>
        <w:t>Erwägungen</w:t>
      </w:r>
    </w:p>
    <w:p>
      <w:r>
        <w:rPr>
          <w:b/>
        </w:rPr>
        <w:t>E. 1</w:t>
      </w:r>
    </w:p>
    <w:p>
      <w:r>
        <w:t>Die Pensionskasse Basel-Stadt betreibt die Beschwerdeführerin mit Zahlungsbefehl Nr. xxx. Am 23. Juli 2022 wandte sich die Beschwerdeführerin an das Zivilgericht des Kantons Basel-Stadt mit einer Beschwerde gegen die Betreibung Nr. xxx. Das Zivilgericht trat auf die Beschwerde mit Entscheid vom 22. August 2022 nicht ein. Dagegen erhob die Beschwerdeführerin am 28. August 2022 Beschwerde beim Appellationsgericht des Kantons Basel-Stadt. Mit Entscheid vom 15. November 2022 trat das Appellationsgericht auf die Beschwerde infolge eines neuen und deshalb unzulässigen Antrags und mangels genügender Begründung nicht ein. Dagegen hat die Beschwerdeführerin am 29. November 2022 (Postaufgabe) Beschwerde an das Bundesgericht erhoben.</w:t>
      </w:r>
    </w:p>
    <w:p>
      <w:r>
        <w:rPr>
          <w:b/>
        </w:rPr>
        <w:t>E. 2</w:t>
      </w:r>
    </w:p>
    <w:p>
      <w:r>
        <w:t>Angefochten ist ein Nichteintretensentscheid. Thema des bundesgerichtlichen Verfahrens ist demnach einzig, ob das Appellationsgericht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Nicht Gegenstand des bundesgerichtlichen Verfahrens ist der Entscheid des Zivilgerichts und angebliche Fehler des Betreibungsamtes bei der Zustellung des Zahlungsbefehls. Im Hinblick auf den Entscheid des Appellationsgerichts scheint die Beschwerdeführerin geltend machen zu wollen, sie habe keinen neuen Antrag gestellt und das Appellationsgericht hätte Art. 56 ZPO anwenden müssen. Sie legt jedoch nicht in nachvollziehbarer Weise dar, weshalb die Erwägungen des Appellationsgerichts zu ihrem Antrag falsch sein sollen. Was Art. 56 ZPO angeht, so könnte dieser einzig als kantonales Recht ( Art. 20a Abs. 3 SchKG ) anwendbar sein, womit das Bundesgericht in diesem Zusammenhang nur die Verletzung verfassungsmässiger Rechte überprüfen kann. Die Beschwerdeführerin legt jedoch nicht dar, inwiefern verfassungsmässige Rechte verletzt worden sein sollen. Die Beschwerde enthält damit offensichtlich keine hinreichende Begründung. Auf sie ist im vereinfachten Verfahren durch das präsidierende Mitglied der Abteilung nicht einzutreten ( Art. 108 Abs. 1 lit. b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