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5A_913/2013 vom 19. März 2014</w:t>
      </w:r>
    </w:p>
    <w:p>
      <w:r>
        <w:t>Bundesgericht, 2014-03-19, FR</w:t>
      </w:r>
    </w:p>
    <w:p>
      <w:r>
        <w:rPr>
          <w:b/>
        </w:rPr>
        <w:t xml:space="preserve">Quelle: </w:t>
      </w:r>
      <w:r>
        <w:t>https://mcp.opencaselaw.ch/entscheid/bger_5A_913_2013</w:t>
      </w:r>
    </w:p>
    <w:p>
      <w:r>
        <w:t>FR: TF 5A_913/2013 du 19 mars 2014</w:t>
      </w:r>
    </w:p>
    <w:p>
      <w:r>
        <w:t>IT: TF 5A_913/2013 del 19 marzo 2014</w:t>
      </w:r>
    </w:p>
    <w:p>
      <w:pPr>
        <w:pStyle w:val="Heading2"/>
      </w:pPr>
      <w:r>
        <w:t>Erwägungen</w:t>
      </w:r>
    </w:p>
    <w:p>
      <w:r>
        <w:rPr>
          <w:b/>
        </w:rPr>
        <w:t>E. 1.1</w:t>
      </w:r>
    </w:p>
    <w:p>
      <w:r>
        <w:t>Interjeté dans le délai (art. 46 al. 1 let. b et 100 al. 2 let. a LTF)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1.2</w:t>
      </w:r>
    </w:p>
    <w:p>
      <w:r>
        <w:t>Le recours n'étant recevable que contre la décision de l'autorité cantonale supérieure de surveillance ( art. 75 al. 1 LTF ), seules sont admissibles les conclusions tendant à la modification ou à l'annulation de cette décision.</w:t>
      </w:r>
    </w:p>
    <w:p>
      <w:r>
        <w:rPr>
          <w:b/>
        </w:rPr>
        <w:t>E. 1.3</w:t>
      </w:r>
    </w:p>
    <w:p>
      <w:r>
        <w:t>Le recourant n'a pas dénommé son écriture. Le défaut d'intitulé ou l'intitulé erroné d'un recours ne nuit pas à son auteur, pour autant que les conditions de recevabilité du recours qui serait ouvert soient réunies ( ATF 134 III 379 consid. 1.2 p. 382 et les arrêts cités).</w:t>
      </w:r>
    </w:p>
    <w:p>
      <w:r>
        <w:rPr>
          <w:b/>
        </w:rPr>
        <w:t>E. 2</w:t>
      </w:r>
    </w:p>
    <w:p>
      <w:r>
        <w:t>Le Tribunal fédéral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Par ailleurs, il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w:t>
      </w:r>
    </w:p>
    <w:p>
      <w:r>
        <w:rPr>
          <w:b/>
        </w:rPr>
        <w:t>E. 3.1</w:t>
      </w:r>
    </w:p>
    <w:p>
      <w:r>
        <w:t>L'autorité supérieure de surveillance a précisé dans un premier temps que seule la question de la compétence de l'autorité inférieure de surveillance pour constater la nullité du commandement de payer notifié au recourant le 18 décembre 2003 était encore litigieuse, la tardiveté éventuelle de la plainte et l'abus de droit n'ayant pas été retenus par l'autorité inférieure comme motifs de rejet de celle-ci. Elle a ensuite relevé, citant l' ATF 118 III 4 , que "[l]a nullité d'un acte de poursuite peut certes être invoquée en tout temps, mais [qu']elle doit l'être auprès de l'autorité compétente pour connaître du fond de l'affaire, sous peine sinon de porter sérieusement atteinte à l'ensemble du système de compétences établi". Elle en a déduit que s'agissant en l'espèce d'une décision prise par un office bernois, la surveillance exercée par la voie de la plainte doit l'être par les autorités bernoises de surveillance LP, au risque de voir une autorité du canton de Neuchâtel exercer matériellement une surveillance sur un acte diligenté par une autorité bernoise. Elle a de ce fait confirmé la décision d'irrecevabilité de la plainte de l'autorité inférieure.</w:t>
      </w:r>
    </w:p>
    <w:p>
      <w:r>
        <w:rPr>
          <w:b/>
        </w:rPr>
        <w:t>E. 3.2</w:t>
      </w:r>
    </w:p>
    <w:p>
      <w:r>
        <w:t>Comme devant les instances précédentes, le recourant soutient que le commandement de payer dans la poursuite n° xxxx ne lui a jamais été notifié valablement dès lors qu'il était incarcéré au moment de sa prétendue notification le 18 décembre 2003 et qu'on ne lui a jamais imparti de délai pour se constituer un représentant conformément aux exigences de l' art. 60 LP . Il se fonde par conséquent sur l' art. 22 LP pour soutenir que l'intégralité de la procédure est nulle et que la nullité peut être invoquée en tout temps. Il soutient en outre n'avoir jamais été informé, lors de l'exécution de la saisie, disposer d'un délai de 10 jours pour soulever les exceptions prévues par l'art. 81 al. 2 aLP, invoquant à cet égard une violation des art. 79 et 81 al. 2 aLP qui entraînerait également la nullité de la procédure. Le recourant soutient également - à tort puisque l'autorité supérieure de surveillance a précisément retenu que l'irrecevabilité de la plainte n'a pas été retenue pour ces motifs - que celle-ci lui aurait reproché le non-respect du délai de 10 jours pour faire opposition, ainsi qu'un abus de droit en tant qu'il use de son droit de plainte seulement maintenant. Il prétend enfin que la décision serait "incohérente" en tant qu'elle estime que la procédure devrait être remise en cause devant les autorités de surveillance bernoises, seules les autorités du domicile actuel du supposé débiteur, à savoir les autorités neuchâteloises, étant selon lui compétentes.</w:t>
      </w:r>
    </w:p>
    <w:p>
      <w:r>
        <w:rPr>
          <w:b/>
        </w:rPr>
        <w:t>E. 4</w:t>
      </w:r>
    </w:p>
    <w:p>
      <w:r>
        <w:t>Le recours doit être rejeté par substitution des motifs qui suivent.</w:t>
      </w:r>
    </w:p>
    <w:p>
      <w:r>
        <w:rPr>
          <w:b/>
        </w:rPr>
        <w:t>E. 4.1</w:t>
      </w:r>
    </w:p>
    <w:p>
      <w:r>
        <w:t>La notification irrégulière du commandement de payer n'est pas frappée de nullité absolue; l'acte est simplement annulable dans le délai de plainte de 10 jours de l' art. 17 al. 2 LP .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 ATF 128 III 101 consid. 2 p. 104; arrêt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 ATF 112 III 81 consid. 2).</w:t>
      </w:r>
    </w:p>
    <w:p>
      <w:r>
        <w:t>Ces principes sont également applicables en cas de notification non conforme à l' art. 60 LP du commandement de payer à un détenu. En effet, cette disposition n'a pas été édictée dans l'intérêt public au sens de l' art. 22 LP mais uniquement aux fins de protéger le débiteur       lui-même (Thomas Bauer</w:t>
      </w:r>
    </w:p>
    <w:p>
      <w:r>
        <w:t>in: Basler Kommentar, Bundesgesetz über Schuldbetreibung und Konkurs II, 2. Aufl. 2010, n° 1 ad art. 60 LP ; Hugo Wyssen, Geschlossene Zeiten, Betreibungsferien und Rechtsstillstand, Diss. Basel 1995, p. 134</w:t>
      </w:r>
    </w:p>
    <w:p>
      <w:r>
        <w:t>in initio ), de sorte que les actes de poursuite effectués sans respecter l' art. 60 LP doivent être considérés seulement comme annulables, la nullité absolue ne se justifiant pas (Thomas Bauer, op. cit., n° 10</w:t>
      </w:r>
    </w:p>
    <w:p>
      <w:r>
        <w:t>in fine ad art. 60 LP ; Hugo Wyssen, op. cit., p. 134</w:t>
      </w:r>
    </w:p>
    <w:p>
      <w:r>
        <w:t>in initio ; d'un autre avis s'agissant de l'hypothèse de l'omission complète de fixer un délai au sens de cette norme: Martin Sarbach,</w:t>
      </w:r>
    </w:p>
    <w:p>
      <w:r>
        <w:t>in: Kurzkommentar SchKG, 2009, n° 3</w:t>
      </w:r>
    </w:p>
    <w:p>
      <w:r>
        <w:t>in fine ad art. 60 LP ).</w:t>
      </w:r>
    </w:p>
    <w:p>
      <w:r>
        <w:t>Le Tribunal de céans a en outre retenu - dans un cas où la validité de la notification du commandement de payer était également litigieuse - que, lorsque le débiteur ne conteste pas la saisie par le biais d'une plainte ou sans se plaindre de vices de procédure intervenus précédemment, il ne peut par la suite, une fois que la poursuite est terminée et que l'acte de défaut de biens a été délivré, plus se plaindre d'éventuels vices intervenus dans la notification du commandement de payer, à défaut de quoi il violerait le principe de la bonne foi (arrêt 5C.127/2005 du 4 octobre 2005 consid. 2.2).</w:t>
      </w:r>
    </w:p>
    <w:p>
      <w:r>
        <w:rPr>
          <w:b/>
        </w:rPr>
        <w:t>E. 4.2</w:t>
      </w:r>
    </w:p>
    <w:p>
      <w:r>
        <w:t>Ces principes sont applicables en l'espèce. En effet, il ressort du dossier cantonal que l'office des poursuites du canton de Neuchâtel a, après avoir reçu une réquisition de continuer la poursuite du créancier, envoyé au débiteur - à savoir au recourant - un avis de saisie le 11 janvier 2005, que ce dernier ne conteste d'ailleurs pas avoir reçu. Le débiteur a en outre assisté à la saisie et signé le 2 mars 2005 le procès-verbal de saisie. Il apparaît ainsi qu'il a eu connaissance de l'existence de la poursuite n° xxxx, ainsi que des sommes réclamées et de la cause de la créance au plus tard au mois de janvier 2005, lors de la réception de l'avis de saisie établi le 11 janvier 2005. Il apparaît également que le recourant n'a pas contesté la saisie qui a abouti à la délivrance au créancier d'un acte de défaut de biens. Conformément à la jurisprudence susmentionnée, le recourant ne saurait désormais, à savoir huit ans après la fin de la procédure de saisie, se prévaloir de vices intervenus dans la notification du commandement de payer.</w:t>
      </w:r>
    </w:p>
    <w:p>
      <w:r>
        <w:t>En tant que le recourant invoque une violation des art. 79 et 81 al. 2 aLP au motif que le fonctionnaire ayant procédé à la saisie ne lui aurait pas indiqué qu'il disposerait d'un délai de 10 jours pour soulever les exceptions prévues à l'art. 81 al. 2 aLP, le recourant se méprend sur le sens à donner à cette norme. Il semble en effet se référer à l'art. 79 al. 2 aLP qui envisage l'hypothèse où l'opposition a été écartée par une décision sur le fond émanant d'un canton autre que celui de la poursuite, hypothèse dans laquelle l'office requis de continuer la poursuite doit au préalable assigner au débiteur un délai de 10 jours pour soulever les exceptions prévues à l' art. 81 al. 2 LP . Le cas d'espèce est toutefois différent dès lors qu'il y est question de l'introduction tardive de la plainte du débiteur s'agissant d'un vice dans la notification du commandement de payer et non du non-respect du délai pour soulever une citation ou une représentation irrégulière dans le cadre de la décision au fond écartant l'opposition, de sorte que le grief du recourant doit être écarté.</w:t>
      </w:r>
    </w:p>
    <w:p>
      <w:r>
        <w:rPr>
          <w:b/>
        </w:rPr>
        <w:t>E. 5</w:t>
      </w:r>
    </w:p>
    <w:p>
      <w:r>
        <w:t>En définitive, il y a lieu de rejeter, par substitution de motifs, le présent recours aux frais de son auteur ( art. 66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