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911/2020 vom 13. September 2021</w:t>
      </w:r>
    </w:p>
    <w:p>
      <w:r>
        <w:t>Bundesgericht, 2021-09-13, FR</w:t>
      </w:r>
    </w:p>
    <w:p>
      <w:r>
        <w:rPr>
          <w:b/>
        </w:rPr>
        <w:t xml:space="preserve">Quelle: </w:t>
      </w:r>
      <w:r>
        <w:t>https://mcp.opencaselaw.ch/entscheid/bger_5A_911_2020</w:t>
      </w:r>
    </w:p>
    <w:p>
      <w:r>
        <w:t>FR: TF 5A 911/2020 du 13 septembre 2021</w:t>
      </w:r>
    </w:p>
    <w:p>
      <w:r>
        <w:t>IT: TF 5A 911/2020 del 13 settembre 2021</w:t>
      </w:r>
    </w:p>
    <w:p>
      <w:pPr>
        <w:pStyle w:val="Heading2"/>
      </w:pPr>
      <w:r>
        <w:t>Regeste</w:t>
      </w:r>
    </w:p>
    <w:p>
      <w:r>
        <w:t>partage successoral | Droit des successions</w:t>
      </w:r>
    </w:p>
    <w:p>
      <w:pPr>
        <w:pStyle w:val="Heading2"/>
      </w:pPr>
      <w:r>
        <w:t>Erwägungen</w:t>
      </w:r>
    </w:p>
    <w:p>
      <w:r>
        <w:rPr>
          <w:b/>
        </w:rPr>
        <w:t>E. 1</w:t>
      </w:r>
    </w:p>
    <w:p>
      <w:r>
        <w:t>Le recours a été interjeté dans le délai ( art. 100 al. 1 LTF ) et la forme ( art. 42 LTF ) prévus par la loi, par une partie qui a succombé dans ses conclusions prises devant l'autorité cantonale de dernière instance (art. 75 al. 1 et 76 al. 1 LTF), et est dirigé contre une décision finale ( art. 90 LTF ) rendue en matière civile ( art. 72 al. 1 LTF ), dont la valeur litigieuse atteint 30'000 fr. ( art. 74 al. 1 let. b LTF ), de sorte qu'il est recevable au regard de ces dispositions.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strict d'allégation énoncé par l' art. 106 al. 2 LTF (cf. supra consid. 2.1). La partie qui entend attaquer les faits constatés par l'autorité précédente doit donc expliquer clairement et de manière circonstanciée en quoi ces conditions seraient réalisées ( ATF 140 III 16 consid. 1.3.1 et les références);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rPr>
          <w:b/>
        </w:rPr>
        <w:t>E. 3</w:t>
      </w:r>
    </w:p>
    <w:p>
      <w:r>
        <w:t>A titre liminaire, le recourant se plaint d'arbitraire dans l'établissement des faits ( art. 9 Cst. ), reprochant aux juges cantonaux d'avoir retenu, tant dans la partie " Faits " que dans le raisonnement " En droit ", que le partage de la succession de son père aurait été exécuté au début de l'année 1977. Il fait valoir que les écritures des parties ne contenaient aucun élément au sujet de la date du partage, mais que l'intimé aurait " plusieurs fois avoué " au cours de la procédure de première instance - pièces à l'appui, dont un avis de droit commandé au Professeur Stettler par l'intimé et feu sa mère, et produit dans la procédure - que le partage de la succession de feu C.X.________ avait été effectué en 1978. La constatation quant à la date du partage en 1977 serait la résultante d'une " erreur de plume ", mais étant erronée et insoutenable, elle serait arbitraire ( art. 9 Cst. ). A ce stade, le recourant n'expose pas en quoi cette constatation prétendument erronée aurait une influence sur le sort de la cause. En revanche, dans les griefs qu'il soulève plus loin, singulièrement un grief de " fausse application de l' art. 20 CO , des art. 2 al. 2, 598 ss, 604 et 638 CC, de l'art. 15 Titre final CC ", le recourant se fonde sur le postulat que le partage a été effectué en 1978, autrement dit sur un état de fait corrigé. Aussi, en tenant compte de l'ensemble de l'acte de recours, il faut retenir que le recourant expose en quoi la correction de l'état de fait aurait une influence sur le sort de la cause (cf. supra consid. 2.2).</w:t>
      </w:r>
    </w:p>
    <w:p>
      <w:r>
        <w:rPr>
          <w:b/>
        </w:rPr>
        <w:t>E. 3.1</w:t>
      </w:r>
    </w:p>
    <w:p>
      <w:r>
        <w:t>La Cour de justice a retenu, dans la partie " En fait ", puis dans la subsomption de son arrêt du 25 août 2020, que le lien de filiation remontait certes à la naissance du demandeur, mais que le partage, partant la dissolution de la communauté héréditaire, était intervenu en 1977. Cela étant, il sied de constater d'office ( art. 105 al. 2 LTF ) qu'en tant que l'arrêt entrepris mentionne que A.________ a formé appel le 1er février 2019 en concluant au prononcé de " la nullité du partage intervenu le 28 mai 1976 " (cf. supra Faits, A.c), il s'agit effectivement d'une erreur manifeste de plume de l'autorité précédente, dès lors que cette date est celle du décès de feu C.X.________. Cette mention, qui relève de l'inadvertance manifeste, sera corrigée d'office par la Cour de céans (cf. art. 105 al. 2 LTF ), étant toutefois précisé que cette erreur de date n'a eu manifestement aucune influence sur le sort de la cause.</w:t>
      </w:r>
    </w:p>
    <w:p>
      <w:r>
        <w:rPr>
          <w:b/>
        </w:rPr>
        <w:t>E. 3.2</w:t>
      </w:r>
    </w:p>
    <w:p>
      <w:r>
        <w:t>En tant que le recourant soulève un grief d'établissement inexact des faits ( art. 9 Cst. ) en lien avec la date du partage de la succession, il sied de retenir que, faute pour le recourant d'avoir soulevé une critique concernant une constatation erronée de la date du partage en instance cantonale alors que le jugement du 13 décembre 2018 du Tribunal de première instance retenait déjà la date de 1977, son grief doit être d'emblée écarté, faute d'épuisement matériel des instances, l'autorité précédente n'ayant pas eu à examiner cette question d'office en appel (art. 75 al. 1 et 99 al. 1 LTF; ATF 145 III 42 consid. 2.2.2; ATF 143 III 290 consid. 1.1; arrêt 5A_694/2020 du 7 mai 2021 consid. 2.3). Au demeurant, à la lecture de l'ensemble des pièces du dossier, singulièrement des écritures mentionnées par le recourant dans son mémoire, il n'apparaît pas que la cour cantonale se serait trompée au sujet de la date du partage, lequel est toujours situé par les parties et les autorités en 1977, sous réserve d'une phrase dans la réponse des intimés du 24 avril 2017, dans laquelle ils résument l'avis de droit du Professeur Stettler du 26 mai 2015, faisant état d'un partage opéré en 1978 sans plus de précision, sans que l'on sache d'où l'expert tire cette date et étant rappelé que ce rapport - commandé par l'intimé et feu sa mère - ne constitue pas un moyen de preuve, mais revêt la valeur d'une simple allégation de partie (arrêts 5A_121/2019 du 25 novembre 2020 consid. 5.3.1; 5A_301/2010 du 5 août 2010 consid. 3.2; 5A_261/2009 du 1er septembre 2009 consid. 1.3 non publié sur ce point in ATF 135 III 608 ). En conséquence, le recourant échoue à démontrer une erreur manifeste s'agissant de la date du partage de la succession de feu C.X.________ entre D.X.________ et B.X.________. Le grief d'établissement inexact des faits ( art. 9 Cst. ) est rejeté dans la mesure où il est recevable. L'état de fait ne sera donc pas corrigé s'agissant de la date du partage de la succession de feu C.X.________ en 1977.</w:t>
      </w:r>
    </w:p>
    <w:p>
      <w:r>
        <w:rPr>
          <w:b/>
        </w:rPr>
        <w:t>E. 4</w:t>
      </w:r>
    </w:p>
    <w:p>
      <w:r>
        <w:t>Le recourant se plaint de la violation du droit transitoire ( art. 15 Tit. fin. CC ) lié à la révision du droit de la filiation, entré en vigueur le 1er janvier 1978. Il discute longuement les trois hypothèses retenues dans le Message du Conseil fédéral (FF 1974 II 1, p. 100, § 343) et les opinions émises par la doctrine à ce sujet, notamment par les auteurs des Commentaires bernois et romand, puis livre son analyse de la situation s'agissant de l'action qu'il convenait d'intenter, selon lui l'action en partage, pour qu'il puisse recouvrer sa part successorale. Il conteste ainsi qu'il eût dû agir par la voie de l'action en pétition d'hérédité, cette règle n'ayant " aucun fondement, ni dans la doctrine, ni dans la jurisprudence ", alors que les cas où cette solution a été envisagée (notamment l' ATF 69 III 357 ), la situation de fait se distinguait significativement du présent cas.</w:t>
      </w:r>
    </w:p>
    <w:p>
      <w:r>
        <w:rPr>
          <w:b/>
        </w:rPr>
        <w:t>E. 4.1</w:t>
      </w:r>
    </w:p>
    <w:p>
      <w:r>
        <w:t>A ce sujet, l'autorité précédente a admis que le lien de filiation remontait à la naissance du demandeur, mais que le partage opéré en 1977 entre B.X.________ et feu D.X.________ avait été exécuté selon le droit applicable au moment du décès de feu C.X.________. Puisque la succession était déjà partagée lors de l'établissement du lien de filiation (en 2013), la Cour de justice a jugé que le recourant devait ouvrir une action en pétition d'hérédité ( art. 598 ss CC ) pour récupérer sa part d'héritage, solution préconisée par le Message du Conseil fédéral relatif à la modification du code civil du 5 juin 1974 (FF 1974 II 1, p. 107).</w:t>
      </w:r>
    </w:p>
    <w:p>
      <w:r>
        <w:rPr>
          <w:b/>
        </w:rPr>
        <w:t>E. 4.2</w:t>
      </w:r>
    </w:p>
    <w:p>
      <w:r>
        <w:t>Selon l' art. 15 Tit. fin. CC , la succession d'une personne décédée avant l'entrée en vigueur du présent code est régie, même postérieurement, par la loi ancienne; cette règle s'applique aux héritiers et à la dévolution de l'hérédité. Dans son Message relatif à la modification du Code civil suisse (Filiation), le Conseil fédéral a exposé ce qui suit : " En ce qui concerne le droit successoral, des dispositions spéciales ne sont pas nécessaires. Si le père illégitime meurt avant l'entrée en vigueur du nouveau droit, conformément à l'article 15 du Titre final, l'article 461 CC s'applique à sa succession. Son enfant illégitime peut seulement faire valoir les droits que lui confère cette disposition, même s'il est né après l'entrée en vigueur du nouveau droit (cf. art. 544 CC ). Par contre, le droit successoral légal naît entre l'enfant et les parents encore vivants du côté paternel lorsque la filiation à l'égard du père décédé antérieurement est constatée après l'entrée en vigueur du nouveau droit conformément aux nouvelles dispositions (y compris le droit transitoire). Si le père meurt après l'entrée en vigueur du nouveau droit, les droits successoraux suivent le nouveau droit lorsque la filiation est établie. Si la succession est déjà partagée lors de l'établissement de la filiation, les héritiers répondent selon les articles 598-600 CC " (FF 1974 II 1, p. 108).</w:t>
      </w:r>
    </w:p>
    <w:p>
      <w:r>
        <w:rPr>
          <w:b/>
        </w:rPr>
        <w:t>E. 4.3</w:t>
      </w:r>
    </w:p>
    <w:p>
      <w:r>
        <w:t>Il apparaît, à la lecture de sa critique, que le recourant fonde celle-ci sur les prémisses que tant la reconnaissance et l'établissement de son lien de filiation (en 2013 et 2014) que le partage de la succession de feu son père (prétendument en 1978, cf. supra consid. 3) auraient eu lieu postérieurement à l'entrée en vigueur du nouveau droit de la filiation (le 1er janvier 1978), partant, qu'il était admis en qualité d'héritier et en conséquence en droit d'exercer une action en partage. Or, le postulat adopté par le recourant selon lequel le partage a eu lieu en 1978, à savoir postérieurement à l'entrée en vigueur du nouveau droit de la filiation au 1er janvier 1978, a été écarté (cf. supra consid. 3), avec pour conséquence que le raisonnement du recourant ne saurait être suivi puisqu'il n'était pas membre de l'hoirie lors de l'opération de partage. S'il est certes incontesté que sa vocation successorale remonte au jour de sa naissance en raison de l'admission de son action en paternité, sa qualité d'héritier découlant de la filiation (arrêt 5A_585/2013 du 27 novembre 2013 et inscription dans les registres de l'État civil en avril 2014) n'était pas encore constatée lorsque la succession de feu C.X.________ a été partagée en 1977 (cf. supra consid. 3), en sorte que les héritiers n'ont pas exclu l'un des héritiers, à savoir le recourant, de l'opération de partage lorsqu'elle est intervenue (cf. également infra consid. 8). Il s'ensuit que l'argumentation du recourant se fonde sur des faits qui divergent de ceux, pertinents, retenus, de sorte que sa critique relative à l'application erronée du droit transitoire, singulièrement de l' art. 15 Tit. fin CC , et à l'interprétation erronée du Message du Conseil fédéral est d'emblée mal fondée, dès lors que la succession était déjà partagée lors de l'établissement de la filiation. A cet égard, la Cour de justice a ainsi considéré à juste titre que le recourant devait ouvrir une action en pétition d'hérédité ( art. 598 ss CC ).</w:t>
      </w:r>
    </w:p>
    <w:p>
      <w:r>
        <w:rPr>
          <w:b/>
        </w:rPr>
        <w:t>E. 5</w:t>
      </w:r>
    </w:p>
    <w:p>
      <w:r>
        <w:t>Le recourant reproche à l'autorité précédente d'avoir mal interprété l' ATF 102 II 329 concernant la remise de certains biens d'une succession, à savoir des intérêts moratoires, et considéré sur la base de cette jurisprudence - qui ne serait pas comparable au cas d'espèce - que seule la voie de l'action en pétition d'hérédité était à disposition du recourant, violant ce faisant les art. 598 ss CC . Il se plaint également - très succinctement - de ce que l'autorité précédente a justifié la solution de l'action en pétition d'hérédité en citant de la doctrine (STEINAUER, GUINAND/STETTLER/LEUBA et TUOR/PICENONI), alors que ces références seraient, aux termes de l'avis de droit du Professeur Stettler produit en procédure, une doctrine minoritaire, en sorte que l'autorité précédente a faussement appliqué les art. 598 ss CC . En tant que la cour cantonale a justifié la voie de l'action en pétition d'hérédité au moyen d'une analogie avec l' art. 555 al. 2 CC , le recourant fait valoir aussi une violation de cette dernière disposition relative à l'héritier inconnu qui se manifeste après le délai fixé par l'autorité pour s'annoncer alors que le partage a déjà été effectué.</w:t>
      </w:r>
    </w:p>
    <w:p>
      <w:r>
        <w:rPr>
          <w:b/>
        </w:rPr>
        <w:t>E. 5.1</w:t>
      </w:r>
    </w:p>
    <w:p>
      <w:r>
        <w:t>L'autorité précédente a effectivement confirmé la solution retenue sur la base du Message du Conseil fédéral (FF 1974 II 1) selon laquelle le recourant devait ouvrir une action en pétition d'hérédité afin de prétendre à sa part successorale dans la succession déjà partagée au jour de l'établissement de sa filiation, notamment par référence à l' ATF 102 II 329 , par renvoi à plusieurs références doctrinales et par une analogie à l' art. 555 al. 2 CC .</w:t>
      </w:r>
    </w:p>
    <w:p>
      <w:r>
        <w:rPr>
          <w:b/>
        </w:rPr>
        <w:t>E. 5.2</w:t>
      </w:r>
    </w:p>
    <w:p>
      <w:r>
        <w:t>En l'espèce, il apparaît que la motivation fondée sur l' ATF 102 II 329 , celle justifiée par des références de la doctrine et celle basée sur une analogie avec l' art. 555 al. 2 CC viennent toutes trois confirmer la solution découlant du Message du Conseil fédéral au sujet du droit transitoire (cf. supra consid. 4). Ces motivations subsidiaires n'ont pas à être examinées plus avant, faute pour le recourant d'avoir valablement remis en cause la motivation principale précitée (cf. supra consid. 4); son grief à cet égard doit d'emblée être écarté ( ATF 133 IV 119 consid. 6.3).</w:t>
      </w:r>
    </w:p>
    <w:p>
      <w:r>
        <w:rPr>
          <w:b/>
        </w:rPr>
        <w:t>E. 6</w:t>
      </w:r>
    </w:p>
    <w:p>
      <w:r>
        <w:t>Soulevant une violation de son droit d'être entendu ( art. 29 al. 2 Cst. ) sous l'angle du droit à une décision motivée, le recourant reproche à la Cour de justice d'avoir affirmé, sans motivation et sans réfutation de son argumentation, que le partage effectué entre feu D.X.________ et l'intimé n'était pas nul. Il soutient que si la Cour de justice avait examiné cette question, elle serait parvenue au constat que l'intimé et feu sa mère eussent dû, de bonne foi, tenir pour vraisemblable le fait qu'il serait reconnu comme héritier de la succession de feu C.X.________ avec effet rétroactif depuis sa naissance. Dès lors, l'autorité précédente aurait dû en conclure que feu D.X.________ et l'intimé, n'ayant pas pris en compte le recourant dans l'opération de partage, avaient passé une convention de partage nulle, faute d'unanimité de la communauté en main commune (art. 602 al. 2, 652 et 653 al. 2 CC).</w:t>
      </w:r>
    </w:p>
    <w:p>
      <w:r>
        <w:rPr>
          <w:b/>
        </w:rPr>
        <w:t>E. 6.1</w:t>
      </w:r>
    </w:p>
    <w:p>
      <w:r>
        <w:t>Le droit d'être entendu consacré à l' art. 29 al. 2 Cst. implique, pour l'autorité, l'obligation de motiver sa décision. Selon la jurisprudence, il suffit que le juge mentionne, au moins brièvement, les motifs qui l'ont guidé et sur lesquels il a fondé sa décision ( ATF 142 II 154 consid. 4.2), de manière à ce que l'intéressé puisse se rendre compte de la portée de celle-ci et l'attaquer en connaissance de cause (arrêt 4A_400/2019 du 17 mars 2020 consid. 5.7.3 non publié in ATF 146 III 265 ; ATF 143 III 65 consid. 5.2; 136 I 229 consid. 5.2). Du moment que le lecteur peut discerner les motifs ayant guidé la décision de l'autorité, le droit à une décision motivée est respecté, même si la motivation présentée est contestée, voire erronée (arrêt 4D_76/2020 du 2 juin 2021 consid. 4.2, destiné à la publication).</w:t>
      </w:r>
    </w:p>
    <w:p>
      <w:r>
        <w:rPr>
          <w:b/>
        </w:rPr>
        <w:t>E. 6.2</w:t>
      </w:r>
    </w:p>
    <w:p>
      <w:r>
        <w:t>En l'occurrence, la lecture de l'arrêt cantonal (consid. 4.2.1, p. 12/20) démontre que la Cour de justice a dûment pris en compte les moyens du recourant et y a répondu, exposant en substance qu'au jour où le partage a été exécuté, en 1977, il est intervenu entre tous " les héritiers reconnus comme tels au moment du décès du de cujus ", alors que le recourant " a fait établir sa qualité d'héritier bien après en 2013 ". Dès lors que l'autorité précédente a mentionné brièvement les motifs qu'elle a tenus pour pertinents sur lesquels elle a fondé sa décision, sa motivation était à l'évidence suffisante pour que le recourant puisse l'attaquer en connaissance de cause, ce qu'il a d'ailleurs fait. Le grief tiré d'un prétendu défaut de motivation ( art. 29 al. 2 Cst. ), doit donc être rejeté.</w:t>
      </w:r>
    </w:p>
    <w:p>
      <w:r>
        <w:rPr>
          <w:b/>
        </w:rPr>
        <w:t>E. 6.3</w:t>
      </w:r>
    </w:p>
    <w:p>
      <w:r>
        <w:t>Au demeurant, la cour cantonale a retenu à juste titre que le recourant avait fait établir sa qualité d'héritier en 2013, donc bien après le partage de 1977, de sorte que la communauté héréditaire a été régulièrement dissoute à ce moment-là. Le partage de la succession de feu C.X.________ est ainsi intervenu valablement et à l'unanimité des membres de la communauté héréditaire, partant il n'est pas nul de plein droit.</w:t>
      </w:r>
    </w:p>
    <w:p>
      <w:r>
        <w:rPr>
          <w:b/>
        </w:rPr>
        <w:t>E. 7</w:t>
      </w:r>
    </w:p>
    <w:p>
      <w:r>
        <w:t>Le recourant soulève un grief de violation de l' art. 638 CC , en lien avec l' art. 20 CO , dénonçant la nullité de la convention de partage pour contrariété aux moeurs. La cour cantonale a considéré que la modification de la loi fédérale relative à la filiation, tendant à supprimer la distinction entre enfant légitime et illégitime, était certes discutée par le Parlement à l'époque des faits, mais la non-participation du recourant au partage de 1977 ne pouvait pas être considérée comme contraire aux moeurs pour ce seul motif, d'autant que le droit transitoire prévoyait l'application de l'art. 461 aCC à la succession d'un père décédé, comme en l'espèce, avant l'entrée en vigueur du nouveau droit de la filiation le 1er janvier 1978. Le recourant s'en prend à ce raisonnement, en faisant valoir que l'opération de partage est intervenue en 1978, se révélant déjà contraire " à la morale dominante " ayant conduit le Parlement à adopter le 25 juin 1976 la modification du droit de la filiation pour abolir la distinction entre filiation légitime et illégitime, puis après le 1er janvier 1978, aux normes en vigueur au jour du partage, singulièrement l'abrogation des art. 315 et 461 aCC. En tant que le recourant fonde sa critique sur le postulat non retenu que le partage a été opéré en 1978, le grief est d'emblée mal fondé et ne peut donc qu'être rejeté (cf. supra consid. 3). Pour le surplus, autant qu'il soutient que l'opinion publique réfutait depuis 1976 à tout le moins l'idée de distinguer entre les enfants légitimes et illégitimes, le recourant se méprend. La validité de la convention de partage ( art. 20 CO , par renvoi de l' art. 638 CC ) a été examinée au regard du droit en vigueur au moment de sa conclusion - ainsi que l'a précisé l'autorité précédente - et, contrairement à l'opinion du recourant, les éventuelles futures modifications législatives n'ont pas à être prises en considération ( ATF 129 II 497 consid. 5.3.3). Quant à la morale de l'époque relative à la question de la distinction entre la légitimité ou l'illégitimité des descendants, la Cour de justice a rappelé qu'il s'agissait d'une évolution législative amenée à s'appliquer progressivement au vu du droit transitoire et qu'elle avait notamment été dictée par les avancées scientifiques, de sorte qu'il ne résultait pas du contexte que la société entendait absolument anéantir immédiatement toutes formes de distinction fondées sur la nature de la filiation. Faute d'effet anticipé du droit futur et de contrariété patente aux moeurs, le grief tiré de la nullité de l'acte de partage doit être rejeté.</w:t>
      </w:r>
    </w:p>
    <w:p>
      <w:r>
        <w:rPr>
          <w:b/>
        </w:rPr>
        <w:t>E. 8</w:t>
      </w:r>
    </w:p>
    <w:p>
      <w:r>
        <w:t>Enfin, dans l'hypothèse où l'action en pétition d'hérédité devait s'appliquer en lieu et place de l'action - imprescriptible ( art. 604 CC ) - en partage, le recourant critique le constat de l'autorité précédente de la péremption de son action au jour de l'introduction de sa demande ( art. 600 CC ). Il dénonce " des abus de droit commis par l'intimé " ( art. 2 al. 2 CC ), se plaignant de l' "accumulation de manoeuvres dilatoires de mauvaise foi ", aux fins de " retarder la vérification de la paternité de C.X.________ ", puis de lui opposer la prescription de son action pour recouvrer sa part dans la succession de feu leur père. Il rappelle qu'il a, déjà dès le décès de son père, manifesté son intention de faire reconnaître son lien de filiation avec feu C.X.________, ce qui exclut toute bonne foi de l'intimé et de feu sa mère dans la possession de l'héritage de feu C.X.________, lesquels se sont opposés " véhémentement " à la manifestation de la vérité et se sont " bien facilement défait du doute raisonnable qui devait forcément les tarauder ". Outre l'abus de droit dénoncé, il estime que l'autorité précédente a également violé à ce sujet son droit d'être entendu ( art. 29 al. 2 Cst. ), sous l'angle du droit à une décision motivée, dès lors que la cour cantonale aurait simplement rejeté son argumentation concernant l'absence de bonne foi des possesseurs de la succession, sans étayer le rejet de cet argument.</w:t>
      </w:r>
    </w:p>
    <w:p>
      <w:r>
        <w:rPr>
          <w:b/>
        </w:rPr>
        <w:t>E. 8.1</w:t>
      </w:r>
    </w:p>
    <w:p>
      <w:r>
        <w:t>L'autorité précédente a retenu que même le délai absolu plus étendu, de 30 ans ( art. 600 al. 2 CC ), était largement dépassé lors de l'introduction de l'action; à supposer qu'il fût applicable, les éléments du dossier ne permettent pas de retenir que l'intimé et feu D.X.________ aient usé de moyens dilatoires constitutifs d'un abus de droit pour empêcher le recourant d'établir son lien de filiation.</w:t>
      </w:r>
    </w:p>
    <w:p>
      <w:r>
        <w:rPr>
          <w:b/>
        </w:rPr>
        <w:t>E. 8.2</w:t>
      </w:r>
    </w:p>
    <w:p>
      <w:r>
        <w:t>D'emblée, le grief de violation du droit d'être entendu doit être rejeté, la cour cantonale ayant apporté dans ses considérants une réponse aux arguments soulevés par le recourant, suffisante pour être contestée (cf. supra consid. 8.1). Sur le fond, le recourant se limite à opposer son appréciation à celle de l'autorité précédente, ce qui n'est pas de nature à démontrer que la cour cantonale aurait violé le droit ou abusé de son pouvoir d'appréciation ( art. 4 CC ). Cela étant, c'est à bon droit que l'autorité précédente a retenu que même le délai absolu plus étendu, de 30 ans ( art. 600 al. 2 CC ), était largement dépassé lors de l'introduction de l'action, à supposer qu'il fût applicable, les éléments du dossier ne permettant pas de retenir que l'intimé et feu D.X.________ aient usé de moyens dilatoires constitutifs d'un abus de droit pour empêcher le recourant d'établir son lien de filiation. En effet, même à supposer qu'il eût fallu mettre en doute l'attitude de l'intimé et de feu sa mère, par exemple en les considérant comme des possesseurs de mauvaise foi, le délai de péremption de trente ans de l'action en pétition d'hérédité, applicable aussi dans pareille hypothèse, s'avérait quoi qu'il en soit déjà échu au jour de l'introduction de l'action " en partage " en 2014. Il s'ensuit que ses griefs tirés de l'abus de droit ( art. 2 al. 2 CC ) et de l'application erronée de l' art. 600 CC , doivent être rejetés.</w:t>
      </w:r>
    </w:p>
    <w:p>
      <w:r>
        <w:rPr>
          <w:b/>
        </w:rPr>
        <w:t>E. 9</w:t>
      </w:r>
    </w:p>
    <w:p>
      <w:r>
        <w:t>Vu ce qui précède, le présent recours doit être rejeté dans la mesure de sa recevabilité. La requête d'assistance judiciaire pour la procédure fédérale ne saurait être agréée, dès lors que le recours était d'emblée dénué de chances de succès ( art. 64 al. 1 LTF ). Compte tenu des circonstances, les frais judiciaires, arrêtés à 6'000 fr., sont mis à la charge du recourant qui succombe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