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5A_911/2016 vom 28. April 2017</w:t>
      </w:r>
    </w:p>
    <w:p>
      <w:r>
        <w:t>Bundesgericht, 2017-04-28, FR</w:t>
      </w:r>
    </w:p>
    <w:p>
      <w:r>
        <w:rPr>
          <w:b/>
        </w:rPr>
        <w:t xml:space="preserve">Quelle: </w:t>
      </w:r>
      <w:r>
        <w:t>https://mcp.opencaselaw.ch/entscheid/bger_5A_911_2016</w:t>
      </w:r>
    </w:p>
    <w:p>
      <w:r>
        <w:t>FR: TF 5A_911/2016 du 28 avril 2017</w:t>
      </w:r>
    </w:p>
    <w:p>
      <w:r>
        <w:t>IT: TF 5A_911/2016 del 28 aprile 2017</w:t>
      </w:r>
    </w:p>
    <w:p>
      <w:pPr>
        <w:pStyle w:val="Heading2"/>
      </w:pPr>
      <w:r>
        <w:t>Erwägungen</w:t>
      </w:r>
    </w:p>
    <w:p>
      <w:r>
        <w:rPr>
          <w:b/>
        </w:rPr>
        <w:t>E. 1</w:t>
      </w:r>
    </w:p>
    <w:p>
      <w:r>
        <w:t>Le recours a été déposé en temps utile ( art. 100 al. 1 LTF ) et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de nature pécuniaire (arrêts 5A_823/2014 du 3 février 2015 consid. 1; 5A_132/2013 et 5A_133/2013 du 24 mai 2013 consid. 2.1) dont la valeur litigieuse requise est atteinte ( art. 51 al. 1 let. a et al. 4; art. 74 al. 1 let. b LTF ).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 ces dispositions.</w:t>
      </w:r>
    </w:p>
    <w:p>
      <w:r>
        <w:rPr>
          <w:b/>
        </w:rPr>
        <w:t>E. 2.1</w:t>
      </w:r>
    </w:p>
    <w:p>
      <w:r>
        <w:t>Dès lors que la décision attaquée porte sur des mesures provisionnelles au sens de l' art. 98 LTF ( ATF 133 III 393 consid. 5.1), seule peut être dénoncée la violation de droits constitutionnels. Le Tribunal fédéral n'examine de tels griefs que s'ils ont été invoqués et motivés par le recourant ("principe d'allégation", art. 106 al. 2 LTF ), à savoir expressément soulevés et exposés de manière claire et détaillée ( ATF 142 III 364 consid. 2.4; 139 I 229 consid. 2.2; 135 III 232 consid. 1.2).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 et les arrêts cités).</w:t>
      </w:r>
    </w:p>
    <w:p>
      <w:r>
        <w:rPr>
          <w:b/>
        </w:rPr>
        <w:t>E. 2.2</w:t>
      </w:r>
    </w:p>
    <w:p>
      <w:r>
        <w:t>Saisi d'un recours soumis à l' art. 98 LTF , le Tribunal fédéral ne censure les constatations de fait que si l'autorité précédente a violé des droits constitutionnels ( ATF 133 III 393 consid. 7.1); tel est le cas, en particulier, lorsque celle-ci n'a manifestement pas compris le sens et la portée d'un moyen de preuve, a omis sans motifs objectifs de prendre en considération des preuves pertinentes ou a effectué, sur la base des éléments recueillis, des déductions insoutenables ( ATF 140 III 264 consid. 2.3; 137 III 226 consid. 4.2 et les arrêts cités).</w:t>
      </w:r>
    </w:p>
    <w:p>
      <w:r>
        <w:rPr>
          <w:b/>
        </w:rPr>
        <w:t>E. 3</w:t>
      </w:r>
    </w:p>
    <w:p>
      <w:r>
        <w:t>La recourante reproche à la cour cantonale d'avoir arbitrairement apprécié les faits et d'avoir en conséquence arbitrairement retenu l'existence d'un changement de circonstances essentiel et durable permettant une modification de la contribution d'entretien dont elle bénéficie pour elle et ses enfants.</w:t>
      </w:r>
    </w:p>
    <w:p>
      <w:r>
        <w:rPr>
          <w:b/>
        </w:rPr>
        <w:t>E. 3.1</w:t>
      </w:r>
    </w:p>
    <w:p>
      <w:r>
        <w:t>La cour cantonale a estimé que le mari n'avait pas rendu vraisemblable une baisse importante et durable de ses revenus permettant de fonder la baisse de pension sollicitée. Elle a en revanche estimé que le changement du lieu de séjour de l'épouse et des enfants nécessitait d'entrer en matière sur la demande de modification formée par l'intéressé. La Cour de justice a relevé à cet égard qu'il ressortait des déclarations concordantes des parties lors de leur audience de comparution personnelle tenue le 8 mars 2016 que le déménagement de l'épouse en France en vue des études que les enfants souhaitaient y effectuer était un événement prévisible; le lieu de séjour finalement choisi, à savoir Z.________ plutôt que Y.________, était par contre imprévisible. Or cet élément factuel était déterminant dès lors qu'il était notoire que le coût de la vie à Z.________ était moins élevé que dans la capitale française. Même si la durée du séjour de la recourante à Z.________ était fonction de la durée de la formation des enfants, à savoir quatre ans selon ses estimations, la date approximative du retour en Suisse n'était pas déterminable, de sorte que la modification du lieu de séjour présentait un caractère durable et nécessitait une adaptation de la contribution d'entretien que l'intimé avait été condamné à verser à sa famille.</w:t>
      </w:r>
    </w:p>
    <w:p>
      <w:r>
        <w:rPr>
          <w:b/>
        </w:rPr>
        <w:t>E. 3.2</w:t>
      </w:r>
    </w:p>
    <w:p>
      <w:r>
        <w:t>La recourante relève avant tout que les époux connaissaient certes depuis longtemps le souhait de leurs enfants d'étudier en France, sans toutefois qu'ils se soient accordés sur une ville en particulier. C'était donc arbitrairement que la cour cantonale avait supputé qu'il avait été décidé que les enfants poursuivraient leur cursus à Y.________ et que le choix de la ville de Z.________ était imprévisible. La recourante affirme ensuite que la situation actuelle ne s'inscrirait nullement dans le long terme. Il ressortait en effet de ses déclarations lors de l'audience de comparution personnelle des parties que le cursus des études de commerce suivies par son fils impliquait différents séjours à l'étranger pendant six mois; sa fille rencontrait au demeurant certaines difficultés qui l'amenait à penser à un retour à X.________; elle avait par ailleurs indiqué n'avoir déposé qu'une demande d'autorisation de séjour provisoire en France pour elle et ses enfants et précisé que l'appartement dans lequel ils vivaient ne correspondait pas aux critères qu'elle avait retenus.</w:t>
      </w:r>
    </w:p>
    <w:p>
      <w:r>
        <w:rPr>
          <w:b/>
        </w:rPr>
        <w:t>E. 3.3.1</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 art. 179 al. 1 CC , applicable par renvoi de l' art. 276 al. 1 CPC ). Le moment déterminant pour apprécier si des circonstances nouvelles se sont produites est la date du dépôt de la demande de modification ( ATF 137 III 604 consid. 4.1.1; 120 II 285 consid. 4b; arrêt 5A_56/2015 du 10 septembre 2015 consid. 3.1).</w:t>
      </w:r>
    </w:p>
    <w:p>
      <w:r>
        <w:t>Le fait revêt un caractère nouveau lorsqu'il n'a pas été pris en considération pour fixer la contribution d'entretien dans le jugement précédent ( ATF 137 III 604 consid. 4.1.1; 131 III 189 consid. 2.7.4; arrêt 5A_56/2015 du 10 septembre 2015 consid. 3.1). Il n'est donc pas décisif qu'il ait été imprévisible à ce moment-là. On présume néanmoins que les aliments ont été fixés en tenant compte des modifications prévisibles, soit celles qui, bien que futures, sont déjà certaines ou fort probables ( ATF 138 III 289 consid. 11.1.1; 131 III 189 consid. 2.7.4; arrêts 5A_56/2015 du 10 septembre 2015 précité). Il faut par ailleurs admettre qu'un changement est durable lorsque sa durée est incertaine (VETTERLI, in Schwenzer (éd.), FamKommentar, Scheidung, Band I: ZGB, 2e éd. 2011, n. 2 ad art. 179 CC ).</w:t>
      </w:r>
    </w:p>
    <w:p>
      <w:r>
        <w:rPr>
          <w:b/>
        </w:rPr>
        <w:t>E. 3.3.2</w:t>
      </w:r>
    </w:p>
    <w:p>
      <w:r>
        <w:t>Une décision est arbitraire au sens de l' art. 9 Cst. lorsqu'elle viole gravement une norme ou un principe juridique clair et indiscuté, ou contredit d'une manière choquante le sentiment de la justice et de l'équité. Il ne suffit pas que les motifs de la décision soient insoutenables, mais il faut encore qu'ils conduisent à un résultat arbitraire. L'arbitraire ne résulte cependant pas du seul fait qu'une autre solution pourrait entrer en matière, voire serait préférable ( ATF 140 III 167 consid. 2.1; 139 III 334 consid. 3.2.5; 138 I 305 consid. 4.3).</w:t>
      </w:r>
    </w:p>
    <w:p>
      <w:r>
        <w:rPr>
          <w:b/>
        </w:rPr>
        <w:t>E. 3.4</w:t>
      </w:r>
    </w:p>
    <w:p>
      <w:r>
        <w:t>Il ressort des propos tenus par les parties lors de leur comparution personnelle le 8 mars 2016 qu'il était effectivement prévu que leurs enfants poursuivent leurs études en France. Ainsi que le relève à juste titre la recourante, la cour cantonale ne pouvait cependant, sans arbitraire, retenir que les parties avaient convenu que ces études seraient entreprises à Y.________ et non à Z.________: le fait que la recourante ait indiqué avoir renoncé à cette ville, sans que cette phrase puisse être placée dans son contexte, ne permet pas sans autre d'attester ce projet; les parties ne l'ont par ailleurs jamais évoqué ainsi en audience, se contentant d'affirmer la volonté de leurs enfants d'étudier " en France ", sans citer une ville précise.</w:t>
      </w:r>
    </w:p>
    <w:p>
      <w:r>
        <w:t>Contrairement toutefois à ce qu'affirme la recourante, l'on ne saurait considérer son séjour à Z.________ comme temporaire et exclure ainsi d'emblée la modification demandée. Ses déclarations en audience ont été relativement floues et contradictoires sur ce point. Elle a en effet d'abord indiqué qu'il était " quasi " certain qu'elle et ses enfants rentreraient à X.________ une fois les études de ceux-ci terminées; elle demeurerait avec eux à Z.________ dans l'intervalle, tout en relevant que son fils devrait régulièrement effectuer des stages et des cours à l'étranger, sans cependant s'exprimer sur les conséquences de ces déplacements sur leur lieu de séjour. Sur question de son mandataire, la recourante a ensuite tenté de faire apparaître la situation comme étant provisoire, allant même jusqu'à laisser supposer l'imminence de son retour à X.________, en indiquant, au sujet de sa fille: " même si la Faculté a l'air de lui convenir, elle a d'autres problèmes qui font que je pense que nous allons rentrer " ainsi qu'en mentionnant qu'elle n'avait déposé qu'une demande d'autorisation de séjour provisoire en France et que l'appartement qu'elle louait ne correspondait pas à ses attentes. Elle a néanmoins précisé que la situation restait encore floue pour elle et qu'elle n'avait pas vraiment de calendrier établi sur son retour.</w:t>
      </w:r>
    </w:p>
    <w:p>
      <w:r>
        <w:t>Vu les propos tenus par la recourante devant le Tribunal, il apparaît que la durée de son établissement à Z.________ avec ses enfants n'est pas déterminable. A supposer au demeurant que ce déplacement soit limité à la durée des études des enfants, à savoir au minimum quatre ans, il ne saurait être considéré comme temporaire. Même s'il était apparemment prévu que les enfants des parties effectuent leurs études en France, cet élément n'a par ailleurs pas pu être pris en compte au moment de fixer la contribution d'entretien en 2011, dans la mesure où il s'agissait uniquement d'un projet, qui ne devait se concrétiser que dans plusieurs années. Dans ces conditions, l'intimé était donc fondé à réclamer une modification du montant de la contribution d'entretien, les coûts supportés par l'intimée à Z.________ étant moins élevés que ceux qu'elle faisait valoir à X.________, singulièrement le montant de son loyer.</w:t>
      </w:r>
    </w:p>
    <w:p>
      <w:r>
        <w:rPr>
          <w:b/>
        </w:rPr>
        <w:t>E. 4</w:t>
      </w:r>
    </w:p>
    <w:p>
      <w:r>
        <w:t>La recourante affirme ensuite que ses charges et celles de ses enfants auraient été arbitrairement établies par la cour cantonale lors de la fixation du montant de la contribution d'entretien modifiée.</w:t>
      </w:r>
    </w:p>
    <w:p>
      <w:r>
        <w:rPr>
          <w:b/>
        </w:rPr>
        <w:t>E. 4.1</w:t>
      </w:r>
    </w:p>
    <w:p>
      <w:r>
        <w:t>La cour cantonale a noté qu'il avait été retenu, en 2011, que le disponible d'environ 6'000 fr. par mois permettait à la recourante de maintenir son train de vie antérieur à la séparation des parties. Relevant que l'intéressée avait refusé d'indiquer le montant de ses charges actuelles, la juridiction cantonale a réduit de 20% le montant de base OP, tenant compte du coût de la vie moins élevé à Z.________ qu'à X.________. Elle a pour le surplus comptabilisé son loyer à 910 fr. par mois - à savoir 1/3 du montant déclaré de 2'500 euros -, arrêté sa charge fiscale mensuelle à 1'333 fr. en se référant au simulateur d'impôt mis à disposition par l'État français, et conservé le montant de sa prime d'assurance-maladie de 471 fr. 30. par mois, arrêtant la contribution d'entretien en sa faveur à 10'000 fr. par mois. Les charges des enfants ont quant à elles été estimées à 1'860 fr. par mois, de sorte que la cour cantonale a suivi la proposition de l'intimé consistant à leur verser à chacun la somme mensuelle de 2'500 fr. et d'assumer, en sus, le paiement de leur prime d'assurance-maladie.</w:t>
      </w:r>
    </w:p>
    <w:p>
      <w:r>
        <w:rPr>
          <w:b/>
        </w:rPr>
        <w:t>E. 4.2</w:t>
      </w:r>
    </w:p>
    <w:p>
      <w:r>
        <w:t>La recourante ne s'en prend pas à ses chiffres, reprochant exclusivement à la cour cantonale d'avoir arbitrairement retenu son refus de faire état des charges assumées à Z.________. Elle relève à cet égard que le Tribunal ne lui aurait imparti aucun délai à cet effet ni même sollicité une quelconque actualisation de ses charges. Au demeurant, dès lors que son établissement à Z.________ était temporaire, il était logique qu'elle ne produise pas de pièces attestant les frais qu'elle supportait dans cette ville.</w:t>
      </w:r>
    </w:p>
    <w:p>
      <w:r>
        <w:rPr>
          <w:b/>
        </w:rPr>
        <w:t>E. 4.3</w:t>
      </w:r>
    </w:p>
    <w:p>
      <w:r>
        <w:t>Le grief de la recourante tombe à faux. Suite à l'audience de comparution personnelle des parties le 8 mars 2016, le Tribunal a remis la cause à plaider. La recourante a pu dès lors se déterminer par écrit et oralement sur la modification sollicitée par son époux. Dans ses observations écrites, elle a pourtant expressément indiqué refuser la comptabilisation des charges dont elle s'acquittait en France, arguant du caractère temporaire de son déplacement. Elle doit ainsi supporter le risque inhérent à son argumentation, sans que l'on puisse reprocher à la Cour de justice d'avoir arbitrairement retenu qu'elle s'était ainsi opposée à fournir des indications sur ses charges actuelles.</w:t>
      </w:r>
    </w:p>
    <w:p>
      <w:r>
        <w:rPr>
          <w:b/>
        </w:rPr>
        <w:t>E. 5</w:t>
      </w:r>
    </w:p>
    <w:p>
      <w:r>
        <w:t>Vu ce qui précède, le recours doit être rejeté aux frais de la recourante ( art. 66 al. 1 LTF ). Aucun dépens n'est alloué à l'intimé qui n'a pas eu à se déterminer sur la requête d'effet suspensif et n'a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