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911/2015 vom 21. Januar 2016</w:t>
      </w:r>
    </w:p>
    <w:p>
      <w:r>
        <w:t>Bundesgericht, 2016-01-21, DE</w:t>
      </w:r>
    </w:p>
    <w:p>
      <w:r>
        <w:rPr>
          <w:b/>
        </w:rPr>
        <w:t xml:space="preserve">Quelle: </w:t>
      </w:r>
      <w:r>
        <w:t>https://mcp.opencaselaw.ch/entscheid/bger_5A_911_2015</w:t>
      </w:r>
    </w:p>
    <w:p>
      <w:r>
        <w:t>FR: TF 5A 911/2015 du 21 janvier 2016</w:t>
      </w:r>
    </w:p>
    <w:p>
      <w:r>
        <w:t>IT: TF 5A 911/2015 del 21 gennaio 2016</w:t>
      </w:r>
    </w:p>
    <w:p>
      <w:pPr>
        <w:pStyle w:val="Heading2"/>
      </w:pPr>
      <w:r>
        <w:t>Regeste</w:t>
      </w:r>
    </w:p>
    <w:p>
      <w:r>
        <w:t>Errichtung einer Vertretungsbeistandschaft | Familienrecht</w:t>
      </w:r>
    </w:p>
    <w:p>
      <w:pPr>
        <w:pStyle w:val="Heading2"/>
      </w:pPr>
      <w:r>
        <w:t>Erwägungen</w:t>
      </w:r>
    </w:p>
    <w:p>
      <w:r>
        <w:rPr>
          <w:b/>
        </w:rPr>
        <w:t>E. 1</w:t>
      </w:r>
    </w:p>
    <w:p>
      <w:r>
        <w:t>Das Bundesgericht prüft von Amtes wegen und mit freier Kognition, ob auf eine Beschwerde eingetreten werden kann ( BGE 140 IV 57 E. 2 S. 59).</w:t>
      </w:r>
    </w:p>
    <w:p>
      <w:r>
        <w:rPr>
          <w:b/>
        </w:rPr>
        <w:t>E. 2</w:t>
      </w:r>
    </w:p>
    <w:p>
      <w:r>
        <w:t>Die vorliegende Beschwerde richtet sich gegen den Endentscheid ( Art. 90 BGG ) einer letzten kantonalen Instanz ( Art. 75 BGG ) über die Anordnung einer Beistandschaft. Der Entscheid ist öffentlich-rechtlich, steht aber in unmittelbarem Zusammenhang mit dem Zivilrecht (Art. 72 Abs. 2 Bst. b Ziff. 6 BGG). Die Angelegenheit ist nicht vermögensrechtlicher Natur (Urteile 5A_357/2011 vom 7. Oktober 2011 E. 2; 5A_493/2007 vom 20. August 2008 E. 1). Die Beschwerde ist rechtzeitig eingereicht worden ( Art. 100 Abs. 1 BGG ).</w:t>
      </w:r>
    </w:p>
    <w:p>
      <w:r>
        <w:rPr>
          <w:b/>
        </w:rPr>
        <w:t>E. 3.1</w:t>
      </w:r>
    </w:p>
    <w:p>
      <w:r>
        <w:t>Gegen Entscheide der Erwachsenenschutzbehörde können Personen, die der von einer Massnahme betroffenen Person nahe stehen, gestützt auf Art. 450 Abs. 2 Ziff. 2 ZGB innerhalb des Kantons Beschwerde führen (Urteil 5A_683/2013 vom 11. Dezember 2013 E. 1.2 mit Hinweisen). Hingegen richtet sich das Beschwerderecht vor Bundesgericht ausschliesslich nach Art. 76 Abs. 1 BGG (Urteile 5A_295/2015 vom 29. Juni 2015 E. 1.2.1; 5A_310/2015 vom 20. April 2015 E. 2). Danach ist zur Beschwerde berechtigt, wer vor der Vorinstanz am Verfahren teilgenommen hat oder keine Möglichkeit zur Teilnahme erhalten hat (Art. 76 Abs. 1 Bst. a BGG); und wer kumulativ durch den angefochtenen Entscheid besonders berührt ist und ein schutzwürdiges Interesse an dessen Aufhebung oder Änderung hat (Art. 76 Abs. 1 Bst. b BGG). Das schutzwürdige Interesse setzt voraus, dass die Beschwerdeführerin einen praktischen Nutzen an der Gutheissung der Beschwerde hat, wobei dieser Nutzen materieller oder ideeller Natur sein kann ( BGE 138 III 537 E. 1.2.2 S. 539; Urteil 5A_295/2015 vom 29. Juni 2015 E. 1.2.1). Mit der Beschwerde geht es sodann nicht darum, Interessen Dritter geltend zu machen. Vorausgesetzt wird vielmehr grundsätzlich ein eigenes schutzwürdiges Interesse der Beschwerde führenden Person (Bernard Corboz, Commentaire de la LTF, 2. Aufl. 2014, N. 22 ff. zu Art. 76 BGG ; Yves Donzallaz, Loi sur le tribunal fédéral, Commentaire, 2008, N. 2366 zu Art. 76 BGG ; vgl. auch Kathrin Klett, Basler Kommentar, Bundesgerichtsgesetz, 2. Aufl. 2011, N. 4 zu Art. 76 BGG ; Urteile 5A_345/2015 vom 3. Juni 2015 E. 1.2.2; 5A_310/2015 vom 20. April 2015 E. 2; 5A_238/2015 vom 16. April 2015 E. 2; mit gleichlautender Regelung für das alte Recht: 5A_857/2010 vom 12. Januar 2011 E. 1.3). In seiner Rechtsprechung hat das Bundesgericht den Sohn für beschwerdeberechtigt erachtet, die Einweisung seiner Mutter in ein Alters- und Pflegeheim anzufechten, weil er die Mutter persönlich betreuen wollte (Urteil 5A_338/2015 vom 1. Juli 2015 E. 1.1). Hingegen hat das Bundesgericht das schutzwürdige Interesse der Tochter verneint, die sich gegen die fürsorgerische Unterbringung ihrer Mutter zur Wehr setzte (Urteil 5A_238/2015 vom 16. April 2015 E. 2). In gleicher Weise verneinte das Bundesgericht das schutzwürdige Interesse der Mutter, die sich dagegen zur Wehr setzte, dass ihrer Tochter ein Berufsbeistand bestellt wurde (Urteil 5A_345/2015 vom 3. Juni 2015 E. 1.2.2; vgl. auch Urteil 5A_295/2015 vom 29. Juni 2015 E. 1.2.3.1).</w:t>
      </w:r>
    </w:p>
    <w:p>
      <w:r>
        <w:rPr>
          <w:b/>
        </w:rPr>
        <w:t>E. 3.2</w:t>
      </w:r>
    </w:p>
    <w:p>
      <w:r>
        <w:t>Im vorliegenden Fall ist unbestritten, dass die Beschwerdeführerin vor der Vorinstanz am Verfahren teilgenommen hat (Art. 76 Abs. 1 Bst. a BGG). Hingegen hat sie gestützt auf die in E. 3.1 geschilderte Rechtsprechung kein schutzwürdiges Interesse an der Beschwerdeführung. Die Beschwerdeführerin verfolgt einzig die in ihren Augen gefährdeten Interessen ihrer Schwester. Daran ändert auch nichts, dass die Beschwerdeführerin selber als Teilbeiständin eingesetzt werden möchte und diverse Verfassungsverletzungen geltend macht ( Art. 9 und 29 BV ). Auf die Beschwerde kann daher nicht eingetreten werden.</w:t>
      </w:r>
    </w:p>
    <w:p>
      <w:r>
        <w:rPr>
          <w:b/>
        </w:rPr>
        <w:t>E. 4</w:t>
      </w:r>
    </w:p>
    <w:p>
      <w:r>
        <w:t>Bei diesem Ausgang des Verfahrens wird die Beschwerdeführerin kostenpflichtig ( Art. 66 Abs. 1 BGG ). Eine Entschädigung ist dem Gemeinwesen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