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5A_90/2026 vom 6. Februar 2026</w:t>
      </w:r>
    </w:p>
    <w:p>
      <w:r>
        <w:t>Bundesgericht, 2026-02-06, DE</w:t>
      </w:r>
    </w:p>
    <w:p>
      <w:r>
        <w:rPr>
          <w:b/>
        </w:rPr>
        <w:t xml:space="preserve">Quelle: </w:t>
      </w:r>
      <w:r>
        <w:t>https://mcp.opencaselaw.ch/entscheid/bger_5A_90_2026</w:t>
      </w:r>
    </w:p>
    <w:p>
      <w:r>
        <w:t>FR: TF 5A_90/2026 du 6 février 2026</w:t>
      </w:r>
    </w:p>
    <w:p>
      <w:r>
        <w:t>IT: TF 5A_90/2026 del 6 febbraio 2026</w:t>
      </w:r>
    </w:p>
    <w:p>
      <w:pPr>
        <w:pStyle w:val="Heading2"/>
      </w:pPr>
      <w:r>
        <w:t>Erwägungen</w:t>
      </w:r>
    </w:p>
    <w:p>
      <w:r>
        <w:rPr>
          <w:b/>
        </w:rPr>
        <w:t>E. 1</w:t>
      </w:r>
    </w:p>
    <w:p>
      <w:r>
        <w:t>Angefochten ist ein kantonal letztinstanzlicher Entscheid betreffend den Ausstand ( Art. 72 Abs. 1 und Art. 92 Abs. 1 BGG ). Der Anfechtungsgegenstand kann im Rechtsmittelverfahren nicht ausgedehnt werden. Neue Begehren sind vor Bundesgericht unzulässig ( Art. 99 Abs. 2 BGG ) und auf die Beschwerde ist von vornherein nicht einzutreten, soweit mehr oder anderes verlangt wird, als von der Vorinstanz beurteilt wurde ( BGE 142 I 155 E. 4.4.2).</w:t>
      </w:r>
    </w:p>
    <w:p>
      <w:r>
        <w:rPr>
          <w:b/>
        </w:rPr>
        <w:t>E. 2</w:t>
      </w:r>
    </w:p>
    <w:p>
      <w:r>
        <w:t>In Bezug auf den möglichen Anfechtungsgegenstand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Ausführungen in der Beschwerde gehen an den Erwägungen des angefochtenen Entscheides vorbei: Soweit sich der Beschwerdeführer überhaupt konkret äussert, richtet sich seine Kritik gegen Gerichtspräsidentin Baumgartner. Diesbezüglich fehlt es aber an einer Beschwer ( Art. 76 Abs. 1 lit. b BGG ), weil das Obergericht in Bezug auf sie den Ausstand bejaht hat mit der Begründung, Gerichtsschreiber Bühler habe gegen den Beschwerdeführer Strafanzeige wegen mehrfacher Missachtung von Weisungen eingereicht, was er nicht ohne Rücksprache mit Gerichtspräsidentin Baumgartner getan haben dürfte, und überdies sei diese vom Beschwerdeführer mehrfach bedroht worden.</w:t>
      </w:r>
    </w:p>
    <w:p>
      <w:r>
        <w:t>In Bezug auf die übrigen Gerichtsmitglieder wäre eine Beschwer zufolge Abweisung der Ausstandsbegehren gegeben, aber der Beschwerdeführer setzt sich diesbezüglich nicht mit den Erwägungen des angefochtenen Entscheides auseinander bzw. er bringt auch vor Bundesgericht keine konkreten Ausstandsgründe vor, was aber erforderlich wäre, weil Ausstandsgesuche nicht in abstrakter Weise und institutionell gestellt werden können ( BGE 105 Ib 301 E. 4; zuletzt Urteil 4F_62/2026 vom 12. Januar 2026 E. 2.2).</w:t>
      </w:r>
    </w:p>
    <w:p>
      <w:r>
        <w:rPr>
          <w:b/>
        </w:rPr>
        <w:t>E. 4</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