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5A_909/2016 vom 10. August 2017</w:t>
      </w:r>
    </w:p>
    <w:p>
      <w:r>
        <w:t>Bundesgericht, 2017-08-10, FR</w:t>
      </w:r>
    </w:p>
    <w:p>
      <w:r>
        <w:rPr>
          <w:b/>
        </w:rPr>
        <w:t xml:space="preserve">Quelle: </w:t>
      </w:r>
      <w:r>
        <w:t>https://mcp.opencaselaw.ch/entscheid/bger_5A_909_2016</w:t>
      </w:r>
    </w:p>
    <w:p>
      <w:r>
        <w:t>FR: TF 5A_909/2016 du 10 août 2017</w:t>
      </w:r>
    </w:p>
    <w:p>
      <w:r>
        <w:t>IT: TF 5A_909/2016 del 10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déposé à temps ( art. 100 al. 2 let. a LTF ) à l'encontre d'une décision finale ( art. 90 LTF ; ATF 133 III 350 consid. 1.2) rendue en matière de poursuite pour dettes ( art. 72 al. 2 let. a LTF , en relation avec l' art. 19 LP ) par une autorité de surveillance statuant en dernière (unique) instance cantonale ( art. 75 al. 1 LTF ). Il est recevable sans égard à la valeur litigieuse ( art. 74 al. 2 let . c LTF). Le plaignant, qui a succombé devant la juridiction précédente et possède un intérêt digne de protection à la modification de la décision entreprise, a qualité pour recourir ( art. 76 al. 1 LTF ).</w:t>
      </w:r>
    </w:p>
    <w:p>
      <w:r>
        <w:rPr>
          <w:b/>
        </w:rPr>
        <w:t>E. 2</w:t>
      </w:r>
    </w:p>
    <w:p>
      <w:r>
        <w:t>La décision relative à l'exécution d'un séquestre ( art. 275 LP ) ne porte pas sur des mesures provisionnelles au sens de l' art. 98 LTF ( ATF 137 III 193 consid. 1.2, avec la jurisprudence mentionnée), contrairement à l'ordonnance elle-même ( ATF 133 III 589 consid. 1). Il s'ensuit que les recourantes peuvent invoquer tous les moyens de recours prévus aux art. 95/96 LTF, que le Tribunal fédéral revoit avec une pleine cognition ( art. 106 al. 1 LTF ).</w:t>
      </w:r>
    </w:p>
    <w:p>
      <w:r>
        <w:rPr>
          <w:b/>
        </w:rPr>
        <w:t>E. 3</w:t>
      </w:r>
    </w:p>
    <w:p>
      <w:r>
        <w:t>La juridiction précédente a tout d'abord retenu que l'Office n'était pas compétent pour se prononcer sur l'existence de la créance saisie, de sorte qu'il n'avait pas à prendre en compte l'avis de droit produit par les plaignants relatif à la prétendue extinction de la créance séquestrée; les moyens tirés d'une violation du droit d'être entendu et d'un déni de justice sont dès lors infondés.</w:t>
      </w:r>
    </w:p>
    <w:p>
      <w:r>
        <w:t>Les magistrats précédents ont en outre considéré que les indications multiples de la requérante sur la titularité de la créance à séquestrer dénotent qu'elle hésite à l'attribuer à l'un ou à l'autre de ses débiteurs, dont elle a confirmé à l'Office qu'elle les poursuivait solidairement. Cela étant, les ordonnances de séquestre n'apparaissent pas manifestement nulles, d'autant que le Tribunal de première instance avait déjà admis que la requérante était légitimée à solliciter plusieurs séquestres pour la même créance, vu l'identité économique des poursuivis. Le reproche d'abus de droit à l'égard de la requérante s'avère injustifié. Partant, les conclusions tendant à la délivrance de procès-verbaux de "</w:t>
      </w:r>
    </w:p>
    <w:p>
      <w:r>
        <w:t>non-lieu de séquestre " doivent être rejetées.</w:t>
      </w:r>
    </w:p>
    <w:p>
      <w:r>
        <w:t>Enfin, selon les juges cantonaux, le tiers séquestré (</w:t>
      </w:r>
    </w:p>
    <w:p>
      <w:r>
        <w:t>E.________ SA ) ayant contesté sa qualité de débiteur de la créance de fret séquestrée, c'est avec raison que l'Office a décidé de maintenir les séquestres litigieux, qui frappent dorénavant une "</w:t>
      </w:r>
    </w:p>
    <w:p>
      <w:r>
        <w:t>créance contestée ", que la requérante a chiffrée à 2'156'498 fr. 50.</w:t>
      </w:r>
    </w:p>
    <w:p>
      <w:r>
        <w:rPr>
          <w:b/>
        </w:rPr>
        <w:t>E. 4.1</w:t>
      </w:r>
    </w:p>
    <w:p>
      <w:r>
        <w:t>Il ne ressort pas de la décision entreprise ( art. 105 al. 1 LTF ) que l'exécution des séquestres en cause aurait permis à la requérante de faire bloquer notablement plus de biens qu'il n'en fallait pour couvrir sa créance en capital, intérêts et frais ( art. 97 al. 2 LP , applicable en vertu de l' art. 275 LP ; ATF 120 III 42 consid. 5a et 49 consid. 2a), moyen qui relève de la plainte, et non de l'opposition à l'ordonnance de séquestre (arrêt 5A_947/2012 du 14 mai 2013 consid. 4.1</w:t>
      </w:r>
    </w:p>
    <w:p>
      <w:r>
        <w:t>in</w:t>
      </w:r>
    </w:p>
    <w:p>
      <w:r>
        <w:t>fine ; sur la distinction entre plainte et opposition: ATF 142 III 291 consid. 2.1, avec les arrêts cités).</w:t>
      </w:r>
    </w:p>
    <w:p>
      <w:r>
        <w:rPr>
          <w:b/>
        </w:rPr>
        <w:t>E. 4.2</w:t>
      </w:r>
    </w:p>
    <w:p>
      <w:r>
        <w:t>Le grief pris de la "</w:t>
      </w:r>
    </w:p>
    <w:p>
      <w:r>
        <w:t>nullité " des séquestres litigieux "</w:t>
      </w:r>
    </w:p>
    <w:p>
      <w:r>
        <w:t>en raison des indications contradictoires données par [la requérante]" doit être rejeté d'emblée. Comme l'a jugé le Tribunal fédéral à l'occasion du recours déposé par les sociétés A.________ Ltd et B.________ Ltd, l'autorité cantonale n'a pas violé le droit fédéral en considérant que les principes posés par l' ATF 115 III 134 s'appliquaient également dans la présente cause (5A_901/2016 du 14 juin 2017 consid. 3.2.2); on peut dès lors renvoyer à l'arrêt en question, dont le recourant connaît par ailleurs les motifs puisqu'il était partie à cette procédure.</w:t>
      </w:r>
    </w:p>
    <w:p>
      <w:r>
        <w:t>La Cour de céans a en outre rappelé que la problématique touchant à la "</w:t>
      </w:r>
    </w:p>
    <w:p>
      <w:r>
        <w:t>levée du voile social " et, partant, à la distinction entre le détenteur "</w:t>
      </w:r>
    </w:p>
    <w:p>
      <w:r>
        <w:t>formel " et le détenteur "</w:t>
      </w:r>
    </w:p>
    <w:p>
      <w:r>
        <w:t>matériel " de l'actif séquestré ressortit à l'opposition, et non à la plainte (</w:t>
      </w:r>
    </w:p>
    <w:p>
      <w:r>
        <w:t>ibid. , avec référence à l'arrêt 5A_730/2016 du 20 décembre 2016 consid. 3.2.1), de sorte que le recourant n'est pas admis à en débattre dans la présente procédure. Enfin, l'argumentation fondée sur la "</w:t>
      </w:r>
    </w:p>
    <w:p>
      <w:r>
        <w:t>violation de l' art. 4 LDIP " n'est pas pertinente. Quoi qu'en dise l'intéressé, l'existence d'un for de séquestre en Suisse ne résulte pas du comportement de la requérante, destiné à créer artificiellement un for pour y "</w:t>
      </w:r>
    </w:p>
    <w:p>
      <w:r>
        <w:t>attraire " son prétendu débiteur; la compétence du juge suisse découle, en l'espèce, du siège en Suisse du tiers débiteur de la créance séquestrée - à savoir E.________ SA (</w:t>
      </w:r>
    </w:p>
    <w:p>
      <w:r>
        <w:t>cf . GILLIÉRON, Poursuite pour dettes, faillite et concordat, 5e éd., 2012, n° 2218) -, ce qu'avait relevé le Tribunal de première instance de Genève dans le cadre de l'action en validation (</w:t>
      </w:r>
    </w:p>
    <w:p>
      <w:r>
        <w:t>jugement du 19 septembre 2016 p. 18 let. C.b ).</w:t>
      </w:r>
    </w:p>
    <w:p>
      <w:r>
        <w:rPr>
          <w:b/>
        </w:rPr>
        <w:t>E. 4.3</w:t>
      </w:r>
    </w:p>
    <w:p>
      <w:r>
        <w:t>Le recourant reproche encore à l'autorité cantonale de n'avoir pas constaté que le "</w:t>
      </w:r>
    </w:p>
    <w:p>
      <w:r>
        <w:t>séquestre No xx xxx xxx x " était "</w:t>
      </w:r>
    </w:p>
    <w:p>
      <w:r>
        <w:t>inopérant ", car l'ordonnance qui s'y rapporte ne désignait pas B.________ Ltd en tant que créancière du fret, de sorte que la mesure n'avait "</w:t>
      </w:r>
    </w:p>
    <w:p>
      <w:r>
        <w:t>pas porté ".</w:t>
      </w:r>
    </w:p>
    <w:p>
      <w:r>
        <w:t>Il ne ressort pas de la décision entreprise ( art. 105 al. 1 LTF ; ATF 140 III 16 consid. 1.3.1) qu'un tel grief aurait été soulevé devant l'autorité précédente. La lecture de la plainte confirme que l'intéressé a invoqué deux moyens: d'une part, la décision de l'Office consacre un déni de justice ( art. 29 al. 2 Cst. ), faute d'être motivée au sujet de la "</w:t>
      </w:r>
    </w:p>
    <w:p>
      <w:r>
        <w:t>question de l'impossible cohabitation " des séquestres litigieux (</w:t>
      </w:r>
    </w:p>
    <w:p>
      <w:r>
        <w:t>ch. 2.1 ); d'autre part, l'exception posée par l' ATF 115 III 134 n'est pas réalisée dans le cas présent (</w:t>
      </w:r>
    </w:p>
    <w:p>
      <w:r>
        <w:t>ch. 2.2 ), étant remarqué que l'argumentation développée à cet égard est d'une singulière indigence en regard de celle qui est présentée devant la Cour de céans. Quoi qu'il en soit de cet aspect de recevabilité (</w:t>
      </w:r>
    </w:p>
    <w:p>
      <w:r>
        <w:t>cf. arrêt 4A_662/2016 du 11 mai 2017 consid. 1.1, avec les arrêts cités [destiné à la publication]), le recourant n'a pas d'intérêt personnel ( art. 76 al. 1 let. b LTF ; C ORBOZ,</w:t>
      </w:r>
    </w:p>
    <w:p>
      <w:r>
        <w:t>in : Commentaire de la LTF, nos 22 ss ad art. 76 LTF et les arrêts cités) à faire valoir que la créance de fret appartenant à B.________ Ltd ne peut pas être séquestrée sur la base de l'ordonnance précitée. Il s'ensuit que la critique s'avère irrecevable.</w:t>
      </w:r>
    </w:p>
    <w:p>
      <w:r>
        <w:t>Au demeurant, l'argumentation est spécieuse. Si B.________ Ltd ne figure pas sur l'ordonnance en question, c'est précisément parce que, vu l'incertitude sur le véritable titulaire de la créance de fret - admise par E.________ SA -, sa prétention a fait l'objet d'une autre ordonnance de séquestre (</w:t>
      </w:r>
    </w:p>
    <w:p>
      <w:r>
        <w:t>n° yy yyy yyy y ). Que cette seconde procédure ne soit pas concomitante à la première n'est pas un obstacle (arrêt 5A_901/2016</w:t>
      </w:r>
    </w:p>
    <w:p>
      <w:r>
        <w:t>ibidem ).</w:t>
      </w:r>
    </w:p>
    <w:p>
      <w:r>
        <w:rPr>
          <w:b/>
        </w:rPr>
        <w:t>E. 5</w:t>
      </w:r>
    </w:p>
    <w:p>
      <w:r>
        <w:t>En conclusion, le présent recours doit être rejeté dans la mesure de sa recevabilité, aux frais du recourant ( art. 66 al. 1 LTF ). Il n'y a pas lieu d'allouer de dépens aux intimées, qui n'ont pas été invitées à déposer des observations.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