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5A_906/2016 vom 28. April 2017</w:t>
      </w:r>
    </w:p>
    <w:p>
      <w:r>
        <w:t>Bundesgericht, 2017-04-28, FR</w:t>
      </w:r>
    </w:p>
    <w:p>
      <w:r>
        <w:rPr>
          <w:b/>
        </w:rPr>
        <w:t xml:space="preserve">Quelle: </w:t>
      </w:r>
      <w:r>
        <w:t>https://mcp.opencaselaw.ch/entscheid/bger_5A_906_2016</w:t>
      </w:r>
    </w:p>
    <w:p>
      <w:r>
        <w:t>FR: TF 5A_906/2016 du 28 avril 2017</w:t>
      </w:r>
    </w:p>
    <w:p>
      <w:r>
        <w:t>IT: TF 5A_906/2016 del 28 aprile 2017</w:t>
      </w:r>
    </w:p>
    <w:p>
      <w:pPr>
        <w:pStyle w:val="Heading2"/>
      </w:pPr>
      <w:r>
        <w:t>Erwägungen</w:t>
      </w:r>
    </w:p>
    <w:p>
      <w:r>
        <w:rPr>
          <w:b/>
        </w:rPr>
        <w:t>E. 1</w:t>
      </w:r>
    </w:p>
    <w:p>
      <w:r>
        <w:t>La décision attaquée est une décision finale ( art. 90 LTF ), rendue en matière civile au sens de l' art. 72 al. 1 LTF par le tribunal supérieur du canton de Genève ( art. 75 al. 1 LTF ); elle est de nature non pécuniaire ( ATF 127 III 481 consid. 1a; arrêt 5A_82/2012 du 29 août 2012 consid. 1 non publié aux ATF 138 III 641 ). Le recours a par ailleurs été déposé en temps utile ( art. 100 al. 1 LTF ) et les recourantes ont qualité pour recourir ( art. 76 al. 1 LTF ).</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w:t>
      </w:r>
    </w:p>
    <w:p>
      <w:r>
        <w:rPr>
          <w:b/>
        </w:rPr>
        <w:t>E. 3</w:t>
      </w:r>
    </w:p>
    <w:p>
      <w:r>
        <w:t>Les recourantes circonscrivent le litige à la seule question de la légitimation active de l'intimée, affirmant que, dès lors que celle-ci ne pourrait se prévaloir d'une atteinte au droit de la personnalité, ses conclusions seraient vouées à l'échec.</w:t>
      </w:r>
    </w:p>
    <w:p>
      <w:r>
        <w:rPr>
          <w:b/>
        </w:rPr>
        <w:t>E. 3.1</w:t>
      </w:r>
    </w:p>
    <w:p>
      <w:r>
        <w:t>La cour cantonale a considéré à cet égard que l'intimée ne faisait pas valoir son droit de disposer de la dépouille du défunt, dite prétention ne pouvant intervenir en tant que son oncle avait intégré ses dernières volontés à ce sujet dans un testament authentique. Il n'y avait ainsi pas lieu d'examiner si l'intimée était suffisamment liée au défunt et si elle avait été suffisamment affectée par sa disparition pour exercer un pouvoir subsidiaire de décision sur ce point. En tant que nièce du roi Mwambtsa IV, elle était en revanche légitimée à agir afin que les dernières volontés du monarque fussent respectées, en invoquant à cette fin ses propres droits de la personnalité, dont la préservation du souvenir de son proche parent.</w:t>
      </w:r>
    </w:p>
    <w:p>
      <w:r>
        <w:rPr>
          <w:b/>
        </w:rPr>
        <w:t>E. 3.2</w:t>
      </w:r>
    </w:p>
    <w:p>
      <w:r>
        <w:t>Les recourantes reprochent en substance à la Cour de justice de s'être affranchie d'un examen</w:t>
      </w:r>
    </w:p>
    <w:p>
      <w:r>
        <w:t>in concreto de la qualité de proche de l'intimée pour retenir</w:t>
      </w:r>
    </w:p>
    <w:p>
      <w:r>
        <w:t>in abstracto que la qualité de nièce du défunt se suffirait à elle-même. Elles estiment que, ce faisant, la cour cantonale conférerait à chacune des personnes ayant un lien de parenté avec le défunt une sorte d'action populaire, leur permettant d'agir sur le fondement d'une prétendue lésion à leur droit de la personnalité, cela sans considération des souhaits de toute autre personne plus proche et particulièrement en l'espèce, la propre fille du défunt.</w:t>
      </w:r>
    </w:p>
    <w:p>
      <w:r>
        <w:t>L'intimée rappelle l'existence des dernières volontés de feu Mwambtsa IV concernant le lieu de sa sépulture et leur absence de contestation. Elle affirme que dites volontés primeraient sur la volonté contraire des recourantes, à supposer même que leurs liens au défunt fussent plus étroits que ceux qu'elle-même entretenait avec celui-ci. En tant qu'elle était touchée dans ses droits à la personnalité physique - plus précisément son droit à disposer de la dépouille du défunt - et à la personnalité affective - à savoir la mémoire et l'honneur de la personne décédée -, l'intimée soutient disposer de la légitimation active.</w:t>
      </w:r>
    </w:p>
    <w:p>
      <w:r>
        <w:rPr>
          <w:b/>
        </w:rPr>
        <w:t>E. 3.3.1</w:t>
      </w:r>
    </w:p>
    <w:p>
      <w:r>
        <w:t>Chaque personne a, dans les limites de la loi, de l'ordre public et des bonnes moeurs, le droit de disposer de son propre cadavre ( ATF 129 I 173 consid. 4; 127 I 115 consid. 4a; arrêt 1C_430/2009 du 4 février 2010 consid. 2.1.1). Ce droit permet ainsi à une personne de déterminer la forme des funérailles ainsi que le mode et le lieu d'inhumation, l'être humain ayant, quel que soit le rang qu'il a occupé dans la société, un droit constitutionnel à un enterrement et à une sépulture décents ( ATF 123 I 112 consid. 4b; cf. ATF 127 I 115 consid. 4a). Ce droit découle directement de la protection de la dignité humaine (cf. déjà ATF 45 I 119 consid. 6; 98 Ia 508 consid. 8c et les arrêts cités; arrêt 1C_430/2009 précité consid. 2.1.1).</w:t>
      </w:r>
    </w:p>
    <w:p>
      <w:r>
        <w:t>Les dispositions prises par la personne de son vivant, qui déploient des effets après sa mort ( ATF 127 I 115 consid. 4a; 123 I 112 consid. 4c), ne sont soumises à aucune forme particulière (KEHL, Die Rechte der Toten, p. 42; MEIER/DE LUZE, Droit des personnes: articles 11-89a CC, 2014, n. 601). Elles restent valables même si le document dans lequel elles figurent est vicié pour le surplus (MEIER/DE LUZE, op. cit., ibid.).</w:t>
      </w:r>
    </w:p>
    <w:p>
      <w:r>
        <w:rPr>
          <w:b/>
        </w:rPr>
        <w:t>E. 3.3.2</w:t>
      </w:r>
    </w:p>
    <w:p>
      <w:r>
        <w:t>La personnalité finit par la mort ( art. 31 al. 1 CC ) et n'est alors en principe plus protégée. Le droit de disposer de sa dépouille s'éteint ainsi au décès, si bien que personne ne peut le faire valoir au nom du défunt. En l'absence d'une décision de celui-ci sur ce point, ses proches peuvent prétendre, dans certaines limites, à disposer du sort de son cadavre. Du point de vue du droit privé, le droit de ces derniers est, lui aussi, une émanation des droits généraux de la personnalité ( art. 28 CC ). La garantie de la liberté personnelle protège aussi, au sens de l' art. 10 al. 2 Cst. , les liens émotionnels qui lient les proches parents à une personne décédée. En vertu de cette étroite relation, les proches ont le droit de décider du sort du corps du défunt, de déterminer la façon et le lieu de l'ensevelissement, et de se défendre contre les atteintes injustifiées portées à la dépouille ( ATF 129 I 173 consid. 2.1 et les arrêts cités). Fondé sur les rapports étroits qu'ont eus les intéressés avec le défunt et protégeant les relations sentimentales qui en résultent, ce droit</w:t>
      </w:r>
    </w:p>
    <w:p>
      <w:r>
        <w:t>subsidiaire des proches trouve sa limite dans les droits de la personnalité, dont jouit le défunt lui-même, de déterminer le sort de son cadavre et les modalités de ses funérailles ( ATF 123 I 112 consid. 4c; 101 II 177 consid. 5a; également arrêt 1C_430/2009 précité consid. 2.1.2; supra consid. 3.3.1). Il en découle que le droit des proches n'intervient que si le défunt n'a pas pris de décision, écrite ou orale, sur le sort de son cadavre (KNELLWOLF, Postmortaler Persönlichkeitsschutz - Andenkensschutz der Hinterbliebenen, 1991, p. 88 s.). Lorsque des désaccords surgissent entre les proches sur ces questions, ce pouvoir</w:t>
      </w:r>
    </w:p>
    <w:p>
      <w:r>
        <w:t>subsidiaire de décision doit être exercé, en première ligne, par celui qui était le plus étroitement lié au défunt et qui a été de ce chef le plus affecté par sa disparition ( ATF 123 I 112 consid. 4c et les références; 111 Ia 231 consid. 3b; arrêt 1C_430/2009 précité consid. 2.1.2).</w:t>
      </w:r>
    </w:p>
    <w:p>
      <w:r>
        <w:t>De même, les proches doivent se voir reconnaître le droit d'agir en leur propre nom afin de faire respecter la volonté dûment exprimée par le de cujus au sujet du sort de sa dépouille (JEANDIN, in Commentaire romand, Code civil I, 2010, n. 27 ad art. 28 CC ).</w:t>
      </w:r>
    </w:p>
    <w:p>
      <w:r>
        <w:rPr>
          <w:b/>
        </w:rPr>
        <w:t>E. 3.3.3</w:t>
      </w:r>
    </w:p>
    <w:p>
      <w:r>
        <w:t>Le cercle de proches pouvant invoquer un sentiment de piété envers une personne décédée doit être considéré largement (MEIER/ DE LUZE, op. cit., n. 610; HAUSHEER/AEBI-MÜLLER, Das Personenrecht des Schweizerischen Zivilgesetzbuches, 4e éd. 2016, n. 12.73; sur la notion de piété familiale: ATF 129 I 173 consid. 2.1; 127 I 115 consid. 6a; 70 II 127 consid. 2).</w:t>
      </w:r>
    </w:p>
    <w:p>
      <w:r>
        <w:rPr>
          <w:b/>
        </w:rPr>
        <w:t>E. 3.4</w:t>
      </w:r>
    </w:p>
    <w:p>
      <w:r>
        <w:t>En l'espèce, les recourantes perdent manifestement de vue que Mwambutsa IV avait, de son vivant, pris des dispositions testamentaires concernant le lieu de son inhumation, excluant expressément le rapatriement de sa dépouille au Burundi, et que ces dispositions n'avaient pas été annulées. Il s'ensuit que, contrairement à ce que paraissent soutenir les intéressées, l'intimée ne fait pas valoir un droit à décider du sort de la dépouille du roi défunt, sort sur lequel les parties divergeraient et qui permettrait aux recourantes, en vertu de la prétendue étroitesse des liens qu'elles entretenaient avec le défunt, d'imposer le rapatriement litigieux. Ainsi que l'a relevé à juste titre la cour cantonale, l'intimée n'agit en réalité qu'aux fins de faire respecter la volonté exprimée par son oncle à ce sujet, en faisant valoir la protection de son droit à la piété familiale. La question de la proximité de la relation l'unissant à celui-ci n'avait en conséquence pas à être comparée à celle des liens qu'entretenaient les recourantes à feu Mwambutsa IV. La détermination de la notion de " proches ", développée dans l'arrêt cantonal auquel les recourantes tentent de se référer (JdT 2014 III 115), n'est ici pas pertinente, étant au demeurant précisé que cette décision cantonale, portant sur un litige relatif à la remise des cendres d'une personne décédée, faisait état de l'absence de dispositions prises à cet égard par la défunte de son vivant. Fille du frère prédécédé du roi Mwambutsa IV, l'intimée a indiqué devant le Tribunal de première instance qu'elle avait régulièrement passé du temps avec son oncle lorsqu'ils vivaient au Burundi et qu'elle le considérait comme son père; elle l'avait par ailleurs revu en Suisse, alors qu'il était malade. Ces circonstances suffisent à l'autoriser à invoquer le lien émotionnel l'unissant au défunt afin de faire respecter les dispositions prises par celui-ci en vue de son inhumation. Le fait qu'elle n'aurait jamais prétendu avoir assisté aux funérailles de l'intéressé, ni s'être rendue à une quelconque occasion ces dix-huit dernières années sur la tombe de celui-ci, invoqué de manière appellatoire par les recourantes, ne permet pas d'exclure les sentiments de piété qui se déduisent des déclarations faites par l'intimée devant les autorités cantonales.</w:t>
      </w:r>
    </w:p>
    <w:p>
      <w:r>
        <w:rPr>
          <w:b/>
        </w:rPr>
        <w:t>E. 4</w:t>
      </w:r>
    </w:p>
    <w:p>
      <w:r>
        <w:t>Pour le surplus, les recourantes ne prétendent pas qu'un intérêt prépondérant s'opposerait à l'inhumation du défunt roi Mwambutsa IV au cimetière de Meyrin et nécessiterait le rapatriement de sa dépouille dans son pays d'origine. De même, elles ne s'en prennent pas à la motivation cantonale reconnaissant le caractère admissible des conclusions en cessation et en prévention de l'atteinte formées par l'intimée, pourtant dénié par le Tribunal de première instance. Il n'y a en conséquence pas lieu d'examiner plus avant ces différentes questions.</w:t>
      </w:r>
    </w:p>
    <w:p>
      <w:r>
        <w:rPr>
          <w:b/>
        </w:rPr>
        <w:t>E. 5</w:t>
      </w:r>
    </w:p>
    <w:p>
      <w:r>
        <w:t>En définitive, le recours est rejeté. Les recourantes, qui succombent, verseront solidairement les frais judiciaires ( art. 66 al. 1 et 5 LTF ) ainsi qu'une indemnité à titre de dépens à l'intimée, laquelle sera en partie acquittée par les sûretés fournies par Rosa Paula Iribagiza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