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5A_905/2023 vom 14. Dezember 2023</w:t>
      </w:r>
    </w:p>
    <w:p>
      <w:r>
        <w:t>Bundesgericht, 2023-12-14, IT</w:t>
      </w:r>
    </w:p>
    <w:p>
      <w:r>
        <w:rPr>
          <w:b/>
        </w:rPr>
        <w:t xml:space="preserve">Quelle: </w:t>
      </w:r>
      <w:r>
        <w:t>https://mcp.opencaselaw.ch/entscheid/bger_5A_905_2023</w:t>
      </w:r>
    </w:p>
    <w:p>
      <w:r>
        <w:t>FR: TF 5A_905/2023 du 14 décembre 2023</w:t>
      </w:r>
    </w:p>
    <w:p>
      <w:r>
        <w:t>IT: TF 5A_905/2023 del 14 dicembre 2023</w:t>
      </w:r>
    </w:p>
    <w:p>
      <w:pPr>
        <w:pStyle w:val="Heading2"/>
      </w:pPr>
      <w:r>
        <w:t>Erwägungen</w:t>
      </w:r>
    </w:p>
    <w:p>
      <w:r>
        <w:rPr>
          <w:b/>
        </w:rPr>
        <w:t>E. 1</w:t>
      </w:r>
    </w:p>
    <w:p>
      <w:r>
        <w:t>Con reclamo 21 luglio 2023 A.________ ha impugnato una decisione emanata l'11 luglio 2023 dal Pretore della giurisdizione di Mendrisio Nord nella causa di rigetto definitivo dell'opposizione promossa nei suoi confronti da B.________ e C.________ (il cui valore di lite è pari a fr. 61'493.50).</w:t>
      </w:r>
    </w:p>
    <w:p>
      <w:r>
        <w:t>Mediante sentenza 20 ottobre 2023 la Camera di esecuzione e fallimenti del Tribunale d'appello del Cantone Ticino ha dichiarato tale reclamo irricevibile per mancato pagamento nel termine suppletorio dell'anticipo in garanzia delle spese processuali presumibili pari a fr. 230.-- (v. art. 101 cpv. 3 CPC ).</w:t>
      </w:r>
    </w:p>
    <w:p>
      <w:r>
        <w:rPr>
          <w:b/>
        </w:rPr>
        <w:t>E. 2</w:t>
      </w:r>
    </w:p>
    <w:p>
      <w:r>
        <w:t>Con ricorso 29 novembre 2023 (rettificato il giorno dopo) A.________ ha impugnato la sentenza cantonale dinanzi al Tribunale federale, chiedendo in particolare di rivedere " tutte le decisioni/sentenze che sono state emesse " e di annullare " tutte le ingiustificate pretese di denaro della controparte che finora non sono mai state controllate in nessun grado di giudizio ".</w:t>
      </w:r>
    </w:p>
    <w:p>
      <w:r>
        <w:t>Non sono state chieste determinazioni.</w:t>
      </w:r>
    </w:p>
    <w:p>
      <w:r>
        <w:rPr>
          <w:b/>
        </w:rPr>
        <w:t>E. 3</w:t>
      </w:r>
    </w:p>
    <w:p>
      <w:r>
        <w:t>L'atto ricorsuale al Tribunale federale deve contenere le conclusioni 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t>Nel caso concreto il ricorrente non si confronta minimamente con la sentenza cantonale e, in particolare, non spiega perché il suo reclamo 21 luglio 2023 avrebbe dovuto essere considerato ricevibile. Egli si limita infatti a narrare la sua versione dei fatti, a lamentarsi per lo sfratto subito su istanza degli opponenti e, pertanto, a discutere questioni che esulano dall'oggetto del presente litigio di rigetto definitivo dell'opposizione. Il rimedio non soddisfa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