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5A_902/2025 vom 22. Dezember 2025</w:t>
      </w:r>
    </w:p>
    <w:p>
      <w:r>
        <w:t>Bundesgericht, 2025-12-22, FR</w:t>
      </w:r>
    </w:p>
    <w:p>
      <w:r>
        <w:rPr>
          <w:b/>
        </w:rPr>
        <w:t xml:space="preserve">Quelle: </w:t>
      </w:r>
      <w:r>
        <w:t>https://mcp.opencaselaw.ch/entscheid/bger_5A_902_2025</w:t>
      </w:r>
    </w:p>
    <w:p>
      <w:r>
        <w:t>FR: TF 5A_902/2025 du 22 décembre 2025</w:t>
      </w:r>
    </w:p>
    <w:p>
      <w:r>
        <w:t>IT: TF 5A_902/2025 del 22 dicembre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w:t>
      </w:r>
    </w:p>
    <w:p>
      <w:r>
        <w:rPr>
          <w:b/>
        </w:rPr>
        <w:t>E. 3.1</w:t>
      </w:r>
    </w:p>
    <w:p>
      <w:r>
        <w:t>Se référant à la jurisprudence de la Cour de céans, la Chambre de surveillance a rappelé que, dans le cadre de l'application de l' art. 8a al. 3 let . d LP (dans sa version en vigueur jusqu'au 31 décembre 2025), l'office doit uniquement déterminer si le poursuivant a ou non engagé une procédure tendant à faire écarter l'opposition formée par le débiteur. Il ne peut donc examiner lui-même si la prétention déduite en poursuite paraît ou non justifiée, ni émettre un pronostic sur l'issue des démarches judiciaires éventuellement engagées par l'une ou l'autre des parties. L'aspect justifié ou non de la poursuite, au sens de l' art. 8a al. 3 let . d LP, s'apprécie uniquement au regard de l'action ou de l'inaction du poursuivant. Partant, la simple introduction par le poursuivant d'une requête de mainlevée fait obstacle à la non-divulgation de la poursuite, quand bien même cette requête serait ensuite rejetée ou déclarée irrecevable et que le poursuivant n'engagerait pas d'autre démarche. Or, en l'espèce, la créancière avait non seulement requis, mais également obtenu le prononcé de la mainlevée provisoire de l'opposition formée au commandement de payer, contrairement à ce que soutenait le plaignant. Les conditions n'étaient donc pas réunies pour la non-divulgation de la poursuite. La Chambre de surveillance a ajouté que dans son jugement du 22 août 2023, le juge de la mainlevée, saisi une seconde fois par la créancière sur la base du même commandement de payer, pour des raisons inexpliquées, avait uniquement constaté que le commandement de payer s'était périmé dans le délai d'une année en application de l' art. 88 al. 2 LP . Il n'avait en revanche pas constaté que la créance en poursuite serait prescrite ou inexistante, de sorte que ce jugement ne pouvait autoriser la non-divulgation de la poursuite en application de l' art. 8a al. 3 let. a LP . La non-divulgation requise n'était par conséquent pas envisageable "en l'état du dossier ". Enfin, la Chambre de surveillance a constaté qu'aucun indice ne permettait de considérer que la poursuite serait abusive et, partant, nulle, de telle manière qu'elle ne devrait plus être divulguée pour ce motif.</w:t>
      </w:r>
    </w:p>
    <w:p>
      <w:r>
        <w:rPr>
          <w:b/>
        </w:rPr>
        <w:t>E. 3.2</w:t>
      </w:r>
    </w:p>
    <w:p>
      <w:r>
        <w:t>A cette motivation, le recourant se borne à faire grief à la Chambre de surveillance de s'être fondée " sur une interprétation trop restrictive de [l' art. 8a al. 3 let . d LP], alors que la poursuite est effectivement périmée depuis le 22 août 2023". Il ajoute que " [c]ette situation lui porte préjudice dans [s]a vie économique, car elle [l']empêche de présenter un extrait de poursuites vierge alors qu'aucune créance exigible n'existe plus " (sic). Ce faisant, le recourant ne soulève pas la moindre critique contre le motif fondé - références jurisprudentielles à l'appui - sur le fait que la simple introduction par le poursuivant d'une requête de mainlevée fait obstacle à la non-divulgation de la poursuite. Le recours ne répond ainsi manifestement pas aux exigences de l' art. 42 al. 1 et 2 LTF . A toutes fins utiles, et pour autant que pertinent en l'espèce, il sera rappelé qu'il n'appartient pas au Tribunal fédéral d'anticiper les modifications législatives récemment adoptées par le Parlement fédéral (cf. arrêt 5A_652/2023 du 24 octobre 2023 consid. 5.2 i.f.), aux fins, notamment, de permettre, sur demande du poursuivi, la non-divulgation des poursuites lorsque la procédure d'annulation de l'opposition engagée par le créancier n'a pas abouti (cf. FF 2025 1096; RO 2025 522). Il ressort au demeurant expressément du Rapport du 2 mai 2024 de la Commission des affaires juridiques du Conseil national sur les initiatives parlementaires n° 22.400 et n° 22.401 que les demandes de non-divulgation déposées avant l'entrée en vigueur, le 1er janvier 2026 (RO 2025 522), de l' art. 8a al. 3 let . d LP révisé doivent être examinées selon l'ancien droit (FF 2024 1797, ch. 5 p. 13), en l'occurrence correctement appliqué par la Chambre de surveillance.</w:t>
      </w:r>
    </w:p>
    <w:p>
      <w:r>
        <w:rPr>
          <w:b/>
        </w:rPr>
        <w:t>E. 4</w:t>
      </w:r>
    </w:p>
    <w:p>
      <w:r>
        <w:t>En conclusion, le présent recours, dont la motivation est manifestement insuffisante, doit être déclaré irrecevable par voie de procédure simplifiée ( art. 108 al. 1 let. b LTF ), aux frais de son auteur ( art. 66 al. 1 LTF ). Les conclusions du recourant étaient d'emblée dénuées de chances de succès, de sorte que la requête d'assistance judiciaire doit être rejetée, ce qui relève également de la compétence du juge unique prévu par l' art. 108 LTF ( art. 64 al. 1 et 3 LTF ; arrêts 4A_622/2025 du 15 décembre 2025 consid. 5; 7B_1107/2025 du 3 décembre 2025 consid. 2; 5A_1017/2025 du 26 novembre 2025 consid. 5; 8C_594/2025 du 13 novembre 2025 consid. 3; 7B_902/2023 du 10 janvier 2024 consid. 2; 7B_340/2023 du 7 août 2023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