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5A_902/2021 vom 4. November 2021</w:t>
      </w:r>
    </w:p>
    <w:p>
      <w:r>
        <w:t>Bundesgericht, 2021-11-04, DE</w:t>
      </w:r>
    </w:p>
    <w:p>
      <w:r>
        <w:rPr>
          <w:b/>
        </w:rPr>
        <w:t xml:space="preserve">Quelle: </w:t>
      </w:r>
      <w:r>
        <w:t>https://mcp.opencaselaw.ch/entscheid/bger_5A_902_2021</w:t>
      </w:r>
    </w:p>
    <w:p>
      <w:r>
        <w:t>FR: TF 5A_902/2021 du 4 novembre 2021</w:t>
      </w:r>
    </w:p>
    <w:p>
      <w:r>
        <w:t>IT: TF 5A_902/2021 del 4 novembre 2021</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t>Ferner hat die Beschwerde ein Rechtsbegehren zur Sache zu enthalten ( Art. 42 Abs. 1 BGG ).</w:t>
      </w:r>
    </w:p>
    <w:p>
      <w:r>
        <w:rPr>
          <w:b/>
        </w:rPr>
        <w:t>E. 2</w:t>
      </w:r>
    </w:p>
    <w:p>
      <w:r>
        <w:t>Die Beschwerde enthält kein Rechtsbegehren und auch keine sachgerichtete Auseinandersetzung mit den Erwägungen des angefochtenen Entscheides, in welchen die Voraussetzungen der fürsorgerischen Unterbringung dargelegt und auf den vorliegenden Fall angewandt werden. Vielmehr schildert der Beschwerdeführer (nebst in keinem Kontext mit der Unterbringung stehenden Dingen) seinen Gesundheitszustand und begründet die Vorfälle damit, dass er gereizt worden sei. Weiter äussert er sich zur Unterbringung (der B.________ [Arzt] sei gekommen und man habe ihn an eine Bahre gebunden) und die Situation in der Klinik, die er als Isolationshaft empfindet. Am liebsten würde er in das bisherige Wohnheim zurückkehren. All diese appellatorischen Ausführungen betreffen in erster Linie den Sachverhalt, welcher nur mit Willkürrügen angefochten werden könnte, und sie geben im Übrigen auch keine Anhaltspunkte für eine Rechtsverletzung.</w:t>
      </w:r>
    </w:p>
    <w:p>
      <w:r>
        <w:rPr>
          <w:b/>
        </w:rPr>
        <w:t>E. 3</w:t>
      </w:r>
    </w:p>
    <w:p>
      <w:r>
        <w:t>Nach dem Gesagten ist auf die Beschwerde mangels hinreichender Begründung nicht einzutreten.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