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5A_901/2016 vom 14. Juni 2017</w:t>
      </w:r>
    </w:p>
    <w:p>
      <w:r>
        <w:t>Bundesgericht, 2017-06-14, FR</w:t>
      </w:r>
    </w:p>
    <w:p>
      <w:r>
        <w:rPr>
          <w:b/>
        </w:rPr>
        <w:t xml:space="preserve">Quelle: </w:t>
      </w:r>
      <w:r>
        <w:t>https://mcp.opencaselaw.ch/entscheid/bger_5A_901_2016</w:t>
      </w:r>
    </w:p>
    <w:p>
      <w:r>
        <w:t>FR: TF 5A_901/2016 du 14 juin 2017</w:t>
      </w:r>
    </w:p>
    <w:p>
      <w:r>
        <w:t>IT: TF 5A_901/2016 del 14 giugno 2017</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ouvert sans égard à la valeur litigieuse ( art. 74 al. 2 let . c LTF). Les plaignantes, qui ont succombé devant la juridiction précédente et possèdent un intérêt digne de protection à la modification de la décision attaquée, ont qualité pour recourir ( art. 76 al. 1 LTF ).</w:t>
      </w:r>
    </w:p>
    <w:p>
      <w:r>
        <w:rPr>
          <w:b/>
        </w:rPr>
        <w:t>E. 2</w:t>
      </w:r>
    </w:p>
    <w:p>
      <w:r>
        <w:t>La décision relative à l'exécution d'un séquestre ( art. 275 LP ) ne porte pas sur des mesures provisionnelles au sens de l' art. 98 LTF ( ATF 137 III 193 consid. 1.2, avec la jurisprudence mentionnée), contrairement à l'ordonnance elle-même ( ATF 133 III 589 consid. 1). Il s'ensuit que les recourantes peuvent invoquer tous les moyens de recours prévus aux art. 95/96 LTF, que le Tribunal fédéral revoit avec une pleine cognition ( art. 106 al. 1 LTF ).</w:t>
      </w:r>
    </w:p>
    <w:p>
      <w:r>
        <w:rPr>
          <w:b/>
        </w:rPr>
        <w:t>E. 3.1</w:t>
      </w:r>
    </w:p>
    <w:p>
      <w:r>
        <w:t>L'autorité précédente a tout d'abord retenu que l'Office n'était pas compétent pour se prononcer sur l'existence de la créance saisie, de sorte qu'il n'avait pas à prendre en compte l'avis de droit produit par les parties plaignantes au sujet de la prétendue extinction de la créance séquestrée; les moyens tirés d'une violation du droit d'être entendu et d'un déni de justice sont dès lors infondés.</w:t>
      </w:r>
    </w:p>
    <w:p>
      <w:r>
        <w:t>Les magistrats précédents ont en outre considéré que les indications multiples de la requérante sur la titularité de la créance à séquestrer dénotent qu'elle hésite à l'attribuer à l'un ou à l'autre de ses débiteurs, dont elle a confirmé à l'Office qu'elle les poursuivait solidairement. Cela étant, les ordonnances de séquestre n'apparaissent pas manifestement nulles, d'autant que le Tribunal de première instance avait déjà admis que la requérante était légitimée à solliciter plusieurs séquestres pour la même créance, vu l'identité économique des poursuivis. Le reproche d'abus de droit à l'égard de la requérante s'avère injustifié. Partant, les conclusions tendant à la délivrance de procès-verbaux de "</w:t>
      </w:r>
    </w:p>
    <w:p>
      <w:r>
        <w:t>non-lieu de séquestre " doivent être rejetées.</w:t>
      </w:r>
    </w:p>
    <w:p>
      <w:r>
        <w:t>Enfin, selon les juges cantonaux, le tiers séquestré (E.________</w:t>
      </w:r>
    </w:p>
    <w:p>
      <w:r>
        <w:t>SA ) ayant contesté sa qualité de débitrice de la créance de fret séquestrée, c'est avec raison que l'Office a décidé de maintenir les séquestres litigieux, qui frappent dorénavant une "</w:t>
      </w:r>
    </w:p>
    <w:p>
      <w:r>
        <w:t>créance contestée ", que la requérante a chiffrée à 2'156'498 fr.50.</w:t>
      </w:r>
    </w:p>
    <w:p>
      <w:r>
        <w:rPr>
          <w:b/>
        </w:rPr>
        <w:t>E. 3.2.1</w:t>
      </w:r>
    </w:p>
    <w:p>
      <w:r>
        <w:t>Il ne ressort pas de la décision attaquée ( art. 105 al. 1 LTF ) que l'exécution des séquestres en cause aurait permis à la requérante de faire bloquer notablement plus de biens qu'il n'en fallait pour couvrir sa créance en capital, intérêts et frais ( art. 97 al. 2 LP , applicable en vertu de l' art. 275 LP ; ATF 120 III 42 consid. 5a et 49 consid. 2a), moyen qui relève de la plainte, et non de l'opposition à l'ordonnance de séquestre (arrêt 5A_947/2012 du 14 mai 2013 consid. 4.1</w:t>
      </w:r>
    </w:p>
    <w:p>
      <w:r>
        <w:t>in</w:t>
      </w:r>
    </w:p>
    <w:p>
      <w:r>
        <w:t>fine ; sur la distinction entre plainte et opposition: ATF 142 III 291 consid. 2.1, avec les arrêts cités).</w:t>
      </w:r>
    </w:p>
    <w:p>
      <w:r>
        <w:rPr>
          <w:b/>
        </w:rPr>
        <w:t>E. 3.2.2</w:t>
      </w:r>
    </w:p>
    <w:p>
      <w:r>
        <w:t>L'opinion de la cour cantonale n'est pas critiquable.</w:t>
      </w:r>
    </w:p>
    <w:p>
      <w:r>
        <w:t>D'emblée, le recours apparaît irrecevable en tant que les recourantes exposent que l'intimée n° 1 "</w:t>
      </w:r>
    </w:p>
    <w:p>
      <w:r>
        <w:t>savait " que celles-ci étaient les "</w:t>
      </w:r>
    </w:p>
    <w:p>
      <w:r>
        <w:t>titulaires formel [le] s " des actifs à appréhender et que les séquestres successifs illustraient sa "</w:t>
      </w:r>
    </w:p>
    <w:p>
      <w:r>
        <w:t>volonté délibérée d'assigner D.________ au for du séquestre en abusant de l' ATF 115 III 134 ". Non seulement les constatations de la décision entreprise ( art. 105 al. 1 LTF ) ne corroborent pas une telle assertion, mais les recourantes oublient en outre que la compétence des juridictions suisses, déterminée en l'occurrence par le for du séquestre ( art. 4 LDIP ), se fonde sur le siège en Suisse du tiers débiteur de la créance séquestrée (</w:t>
      </w:r>
    </w:p>
    <w:p>
      <w:r>
        <w:t>cf . GILLIÉRON, Poursuite pour dettes, faillite et concordat, 5e éd., n° 2218 et les références citées). Enfin, la distinction qu'elles opèrent entre l'identité du "</w:t>
      </w:r>
    </w:p>
    <w:p>
      <w:r>
        <w:t>titulaire</w:t>
      </w:r>
    </w:p>
    <w:p>
      <w:r>
        <w:t>formel " et celle du "</w:t>
      </w:r>
    </w:p>
    <w:p>
      <w:r>
        <w:t>titulaire matériel " des biens à séquestrer échappe à la connaissance des autorités de surveillance; d'après la jurisprudence, la question de savoir si le requérant a rendu vraisemblable l'appartenance au débiteur des avoirs à séquestrer malgré l'apparence formelle ressortit à la voie de l'opposition (arrêt 5A_730/2016 du 20 décembre 2016 consid. 3.2.1 et la jurisprudence citée).</w:t>
      </w:r>
    </w:p>
    <w:p>
      <w:r>
        <w:t>Sur le fond, l'argumentation des recourantes ne peut être suivie. Il est vrai que la requérante a sollicité la mise sous séquestre du même bien dans des procédures introduites à l'encontre de débiteurs différents, ce qui est en principe inadmissible ( ATF 107 III 154 consid. 3). Comme l'a rappelé la cour cantonale, le Tribunal fédéral a tempéré ce principe dans un arrêt de 1989: "[...]</w:t>
      </w:r>
    </w:p>
    <w:p>
      <w:r>
        <w:t>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 ( ATF 115 III 134 consid. 5; arrêt 5A_712/2010 consid. 3.2.2,</w:t>
      </w:r>
    </w:p>
    <w:p>
      <w:r>
        <w:t>in : Pra 2011 n° 96, avec les citations). Quoi qu'en disent les recourantes, il n'y a pas lieu de restreindre la portée de cette jurisprudence à l'hypothèse où les séquestres sont requis "</w:t>
      </w:r>
    </w:p>
    <w:p>
      <w:r>
        <w:t>simultanément ", et non - comme dans le cas présent - "</w:t>
      </w:r>
    </w:p>
    <w:p>
      <w:r>
        <w:t>successivement ". Si le premier arrêt cité fait certes état de requêtes</w:t>
      </w:r>
    </w:p>
    <w:p>
      <w:r>
        <w:t>simultanées - mais sans paraître en faire une condition -, le second n'y fait plus référence (arrêt 5A_712/2010 précité</w:t>
      </w:r>
    </w:p>
    <w:p>
      <w:r>
        <w:t>ibid. ). Il faut d'abord relever que la solidarité n'implique pas que tous les débiteurs solidaires soient recherchés en même temps (</w:t>
      </w:r>
    </w:p>
    <w:p>
      <w:r>
        <w:t>cf . parmi d'autres: VON TUHR/ESCHER, Allg. Teil des Schweizerischen Obligationenrechts, vol. II, 3e éd., 1974, § 90 III 1 p. 304); le droit de l'exécution forcée ne saurait dès lors se montrer plus exigeant que le droit matériel dont il assure la sanction. En outre, le dépôt de requêtes successives n'est nullement révélateur de l'absence d'hésitations au sujet du véritable titulaire des biens à mettre sous main de justice; le tiers séquestré (E.________</w:t>
      </w:r>
    </w:p>
    <w:p>
      <w:r>
        <w:t>SA ) ne s'y est pas trompé, lorsqu'il a écrit à l'Office, le 3 mars 2016, que "l</w:t>
      </w:r>
    </w:p>
    <w:p>
      <w:r>
        <w:t>a multitude des séquestres requis et ordonnés est essentiellement si ce n'est exclusivement due à l'incapacité de C.________ (</w:t>
      </w:r>
    </w:p>
    <w:p>
      <w:r>
        <w:t>i.e. la requérante)</w:t>
      </w:r>
    </w:p>
    <w:p>
      <w:r>
        <w:t>de déterminer de façon précise la présumée créancière de E.________ ". Sur la base des constatations de l'autorité cantonale ( art. 105 al. 1 LTF ), dont l'inexactitude manifeste n'est pas démontrée ( art. 97 al. 1 LTF ), il n'est pas contraire au droit fédéral d'avoir débouté les recourantes de leurs conclusions tendant à la constatation de la nullité des ordonnances de séquestre déférées.</w:t>
      </w:r>
    </w:p>
    <w:p>
      <w:r>
        <w:rPr>
          <w:b/>
        </w:rPr>
        <w:t>E. 4</w:t>
      </w:r>
    </w:p>
    <w:p>
      <w:r>
        <w:t>En conclusion, le présent recours doit être rejeté dans la mesure de sa recevabilité, aux frais des recourantes solidairement entre elles ( art. 66 al. 1 et 5 LTF ). Il n'y a pas lieu d'allouer des dépens aux intimées,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