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900/2019 vom 15. November 2019</w:t>
      </w:r>
    </w:p>
    <w:p>
      <w:r>
        <w:t>Bundesgericht, 2019-11-15, FR</w:t>
      </w:r>
    </w:p>
    <w:p>
      <w:r>
        <w:rPr>
          <w:b/>
        </w:rPr>
        <w:t xml:space="preserve">Quelle: </w:t>
      </w:r>
      <w:r>
        <w:t>https://mcp.opencaselaw.ch/entscheid/bger_5A_900_2019</w:t>
      </w:r>
    </w:p>
    <w:p>
      <w:r>
        <w:t>FR: TF 5A 900/2019 du 15 novembre 2019</w:t>
      </w:r>
    </w:p>
    <w:p>
      <w:r>
        <w:t>IT: TF 5A 900/2019 del 15 novembre 2019</w:t>
      </w:r>
    </w:p>
    <w:p>
      <w:pPr>
        <w:pStyle w:val="Heading2"/>
      </w:pPr>
      <w:r>
        <w:t>Regeste</w:t>
      </w:r>
    </w:p>
    <w:p>
      <w:r>
        <w:t>Inscription provisoire d'une hypothèque légale en garantie de l'indemnité de retour des contructions (art. 779d CC) | Droits réels</w:t>
      </w:r>
    </w:p>
    <w:p>
      <w:pPr>
        <w:pStyle w:val="Heading2"/>
      </w:pPr>
      <w:r>
        <w:t>Erwägungen</w:t>
      </w:r>
    </w:p>
    <w:p>
      <w:r>
        <w:rPr>
          <w:b/>
        </w:rPr>
        <w:t>E. 1</w:t>
      </w:r>
    </w:p>
    <w:p>
      <w:r>
        <w:t>Par arrêt du 8 octobre 2019, la Cour d'appel civile du Tribunal cantonal du canton de Neuchâtel a rejeté l'appel interjeté le 21 août 2019 par A.________ SA et B.________ SA à l'encontre de la décision d'inscription provisoire d'une hypothèque légale rendue le 18 juin 2019 par le tribunal régional du Littoral et du Val-de-Travers, et confirmé l'inscription provisoire d'une hypothèque légale garantissant, au profit de l'État de Neuchâtel, une indemnité de retour au sens de l' art. 779d CC , grevant le bien-fonds n° xxxx du cadastre de U.________, propriété de A.________ SA et B.________ SA, pour un montant de 1'560'000 fr. avec intérêt à 5% l'an dès le 20 avril 2019.</w:t>
      </w:r>
    </w:p>
    <w:p>
      <w:r>
        <w:rPr>
          <w:b/>
        </w:rPr>
        <w:t>E. 2</w:t>
      </w:r>
    </w:p>
    <w:p>
      <w:r>
        <w:t>Par acte du 6 novembre 2019, A.________ SA et B.________ SA exercent un recours en matière civile au Tribunal fédéral, concluant au rejet de la requête d'inscription provisoire d'une hypothèque légale et à la radiation de l'inscription au Registre foncier.</w:t>
      </w:r>
    </w:p>
    <w:p>
      <w:r>
        <w:rPr>
          <w:b/>
        </w:rPr>
        <w:t>E. 3</w:t>
      </w:r>
    </w:p>
    <w:p>
      <w:r>
        <w:t>La décision attaquée relative à une inscription provisoire d'une hypothèque légale a pour objet des mesures provisionnelles au sens de l' art. 98 LTF (arrêt 5A_426/2015 du 8 octobre 2015 consid. 2.1 et les références),en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 En l'espèce, les recourantes ont manifestement méconnu la nature de la décision entreprise. Dès lors qu'elles ne soulèvent que des griefs de violation des art. 58 et 59 al. 2 let . c CPC, ainsi que de l' art. 779d CC , dans lesquels elles ne se réfèrent à aucun droit fondamental, leur recours est d'emblée irrecevable.</w:t>
      </w:r>
    </w:p>
    <w:p>
      <w:r>
        <w:rPr>
          <w:b/>
        </w:rPr>
        <w:t>E. 4</w:t>
      </w:r>
    </w:p>
    <w:p>
      <w:r>
        <w:t>En définitive, le recours ne satisfait pas aux exigences de motivation de l' art. 106 al. 2 LTF , par renvoi de l' art. 98 LTF , et doit donc être déclaré irrecevable selon la procédure simplifiée de l' art. 108 al. 1 let. b LTF . Les frais judiciaires, arrêtés à 800 fr., sont mis solidairement à la charge des recourantes qui succombent ( art. 66 al. 1 et 5 LTF ). Aucune indemnité de dépens n'est allouée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