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5A_900/2014 vom 29. Mai 2015</w:t>
      </w:r>
    </w:p>
    <w:p>
      <w:r>
        <w:t>Bundesgericht, 2015-05-29, FR</w:t>
      </w:r>
    </w:p>
    <w:p>
      <w:r>
        <w:rPr>
          <w:b/>
        </w:rPr>
        <w:t xml:space="preserve">Quelle: </w:t>
      </w:r>
      <w:r>
        <w:t>https://mcp.opencaselaw.ch/entscheid/bger_5A_900_2014</w:t>
      </w:r>
    </w:p>
    <w:p>
      <w:r>
        <w:t>FR: TF 5A_900/2014 du 29 mai 2015</w:t>
      </w:r>
    </w:p>
    <w:p>
      <w:r>
        <w:t>IT: TF 5A_900/2014 del 29 maggio 2015</w:t>
      </w:r>
    </w:p>
    <w:p>
      <w:pPr>
        <w:pStyle w:val="Heading2"/>
      </w:pPr>
      <w:r>
        <w:t>Erwägungen</w:t>
      </w:r>
    </w:p>
    <w:p>
      <w:r>
        <w:rPr>
          <w:b/>
        </w:rPr>
        <w:t>E. 1</w:t>
      </w:r>
    </w:p>
    <w:p>
      <w:r>
        <w:t>Le recourant a eu connaissance de la décision querellée le 12 novembre 2014, à l'occasion de la notification d'un avis de saisie. Le recours, déposé le 17 novembre 2014, l'a dès lors été dans le délai légal de 10 jours ( art. 100 al. 2 let. a LTF ; ATF 102 Ib 91 consid. 3), à l'encontre d'une décision finale ( art. 90 LTF ; ATF 135 I 187 consid. 1.2 et les références), rendue en matière de poursuite pour dettes et faillite ( art. 72 al. 2 let. a LTF , en relation avec l' art. 19 LP ), par une autorité de surveillance statuant en dernière instance cantonale ( art. 75 al. 1 LTF ); il est recevable sans égard à la valeur litigieuse ( art. 74 al. 2 let . c LTF).</w:t>
      </w:r>
    </w:p>
    <w:p>
      <w:r>
        <w:t>L'intimée ne saurait être suivie lorsqu'elle soutient que l'acte de recours serait nul faute, à l'instar de la procuration jointe au recours ( art. 40 al. 2 LTF ), de mentionner le domicile du recourant ( art. 39 al. 1 LTF ). L'indication du domicile ou du siège au sens de l' art. 39 al. 1 LTF a en effet pour objectif principal de déterminer l'adresse à laquelle les envois du Tribunal fédéral peuvent être notifiés (domicile ou adresse de notification ["</w:t>
      </w:r>
    </w:p>
    <w:p>
      <w:r>
        <w:t>Zustellungsdomizil "]; arrêt 2C_649/2012 du 23 octobre 2012 consid. 2; Aubry Girardin, Commentaire de la LTF, 2ème éd., 2014, n° 7 ad art. 39 LTF ). En l'espèce, il est expressément mentionné en première page de l'acte de recours que le recourant fait élection de domicile en l'Etude de son avocat, ce qui suffit manifestement au regard de l' art. 39 al. 1 LTF (cf. Aubry Girardin,</w:t>
      </w:r>
    </w:p>
    <w:p>
      <w:r>
        <w:t>op. cit. , n° 8 ad art. 39 LTF ).</w:t>
      </w:r>
    </w:p>
    <w:p>
      <w:r>
        <w:t>L'intimée ne peut pas non plus être suivie lorsqu'elle prétend que le recourant n'a pas qualité pour recourir au sens de l' art. 76 al. 1 let. a LTF au motif que seuls le plaignant et l'office sont parties à la procédure de plainte LP. En effet, de par sa qualité de débiteur poursuivi, le recourant dispose sans conteste de la qualité pour recourir au Tribunal fédéral (cf. Jeandin, La plainte et le recours ( art. 17-22 et 36 LP ),</w:t>
      </w:r>
    </w:p>
    <w:p>
      <w:r>
        <w:t>in Sviluppi e orientamenti del diritto esecutivo federale, CFPG 48, 2012, p. 3 ss [36]). Au reste, le seul fait que l'autorité cantonale ait décidé de l'inviter à se déterminer sur la plainte et lui ait notifié sa décision lui donne qualité de partie intimée à la procédure de plainte (Meier, Das Verwaltungsverfahren vor den Schuldbetreibungs- und Konkursbehörden, 2002, pp. 79 et 90), ce qui suffit au regard de l' art. 76 al. 1 let. a LTF . Enfin, selon la jurisprudence, la qualité pour recourir au Tribunal fédéral est reconnue à la partie à la procédure d'exécution forcée (créancier ou débiteur) qui n'a pas pu participer à la procédure de plainte devant l'autorité précédente ( ATF 135 I 187 consid. 1.3; Dieth/Wohl,</w:t>
      </w:r>
    </w:p>
    <w:p>
      <w:r>
        <w:t>in Kurzkommentar SchKG, 2ème éd., 2014, n° 5 ad art. 19 LP ), ce que le recourant soutient précisément en l'espèce.</w:t>
      </w:r>
    </w:p>
    <w:p>
      <w:r>
        <w:t>Il y a ainsi lieu de considérer que le recours en matière civile est en principe recevable, les conditions posées par l' art. 76 al. 1 let. b LTF étant pour le surplus manifestement remplies.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 En outre, le Tribunal fédéral ne connaît de la violation de droits fondamentaux que si de tels griefs ont été invoqués et motivés par le recourant conformément au principe d'allégation ( art. 106 al. 2 LTF ; ATF 137 II 305 consid. 3.3), c'est-à-dire s'ils ont été expressément soulevés et exposés de façon claire et détaillée ( ATF 135 III 232 consid. 1.2).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115 consid. 2; 134 IV 36 consid. 1.4.1; 133 II 249 consid. 1.2.2), doit, conformément au principe d'allégation susmentionné (cf.</w:t>
      </w:r>
    </w:p>
    <w:p>
      <w:r>
        <w:t>supra consid. 2.1), démontrer par une argumentation précise en quoi consiste la violation ( art. 106 al. 2 LTF ). Par ailleurs, aucun fait nouveau ni preuve nouvelle ne peut être présenté à moins de résulter de la décision de l'autorité précédente ( art. 99 al. 1 LTF ). Le recourant doit exposer dans quelle mesure les conditions nécessaires à une présentation ultérieure des moyens de preuve sont remplies ( ATF 133 III 393 consid. 3).</w:t>
      </w:r>
    </w:p>
    <w:p>
      <w:r>
        <w:t>En l'espèce, la description des faits de la cause que le recourant croit utile de faire aux pages 4 à 6 de son acte de recours ne peut être prise en considération, en tant qu'elle s'écarte des faits arrêtés par les juges précédents et que le recourant ne démontre pas de manière conforme au principe d'allégation leur établissement arbitraire. S'agissant des pièces que le recourant dépose devant le Tribunal fédéral, il s'agit de pièces nouvelles au sens de l' art. 99 al. 1 LTF . Le recourant ne présentant aucune justification à l'administration de celles-ci, il n'en sera pas tenu compte.</w:t>
      </w:r>
    </w:p>
    <w:p>
      <w:r>
        <w:rPr>
          <w:b/>
        </w:rPr>
        <w:t>E. 3</w:t>
      </w:r>
    </w:p>
    <w:p>
      <w:r>
        <w:t>Le recourant ne fait valoir qu'un seul grief, soit la violation de son droit d'être entendu ( art. 29 al. 2 Cst. ). Il reproche à la cour cantonale - qui connaissait pourtant son adresse à l'étranger - de l'avoir privé du droit de participer à la procédure, plus particulièrement d'offrir des preuves pertinentes quant à son domicile, de prendre connaissance du dossier, de participer à l'administration des preuves essentielles ou à tout le moins de s'exprimer sur son résultat. Il expose par ailleurs que l'intimée aurait volontairement caché à la cour cantonale qu'il était représenté par avocat depuis 2009 dans toutes les procédures les opposant.</w:t>
      </w:r>
    </w:p>
    <w:p>
      <w:r>
        <w:rPr>
          <w:b/>
        </w:rPr>
        <w:t>E. 3.1</w:t>
      </w:r>
    </w:p>
    <w:p>
      <w:r>
        <w:t>Le droit d'être entendu, tel qu'il est garanti par l' art. 29 al. 2 Cst. , comprend notamment pour le justiciable le droit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 ATF 135 I 279 consid. 2.3; 133 I 270 consid. 3.1 et les références). Un tel droit appartient notamment aux parties à la procédure d'exécution forcée (créancier ou débiteur) concernées par la plainte ( COMETTA/MÖCKLI,</w:t>
      </w:r>
    </w:p>
    <w:p>
      <w:r>
        <w:t>in Basler Kommentar, SchKG I, 2</w:t>
      </w:r>
    </w:p>
    <w:p>
      <w:r>
        <w:t>ème éd., 2010, n° 48 ad art. 17 LP ; cf. sur l'obligation des autorités de surveillance d'entendre les intéressés avant de rendre une décision même en cas de nullité ( art. 22 LP ) de la mesure: arrêt 5A_597/2008 du 27 janvier 2009 consid. 4.2).</w:t>
      </w:r>
    </w:p>
    <w:p>
      <w:r>
        <w:t>Les règles relatives à la citation à comparaître - en cas de procédure écrite, à l'échange d'écritures - visent à garantir au justiciable son droit d'être entendu ( ATF 131 I 185 consid. 2.1 et les références; arrêt 5P.24/2007 du 19 mars 2007 consid. 4.1 et les références).</w:t>
      </w:r>
    </w:p>
    <w:p>
      <w:r>
        <w:rPr>
          <w:b/>
        </w:rPr>
        <w:t>E. 3.2</w:t>
      </w:r>
    </w:p>
    <w:p>
      <w:r>
        <w:t>En l'espèce, contrairement à ce que prétend l'intimée, il est incontestable qu'en tant que débiteur poursuivi, le recourant avait le droit de se déterminer sur la plainte et de participer à la procédure. C'est donc à juste titre que la cour cantonale a décidé de lui transmettre la plainte et de l'inviter à se déterminer. Reste que, bien que la question fût litigieuse, l'invitation en cause a été notifiée à l'adresse du domicile genevois de l'actuelle épouse du recourant - et non à celle de Monaco, connue de l'autorité de surveillance. Une telle notification est irrégulière. Il résulte en effet de la décision entreprise que le recourant ne fait pas ménage commun avec son épouse, qui vit seule à U.________. L'on ne saurait dès lors admettre une notification de substitution (cf. à ce sujet: ATF 122 I 139 consid. 1; Donzallaz, La notification en droit interne suisse, 2002, n° 850 ss p. 426 ss) ni même que l'envoi litigieux est parvenu dans la sphère d'influence du recourant et qu'il a été à même d'en prendre connaissance (cf. arrêt 1P.505/1998 consid. 2c, publié</w:t>
      </w:r>
    </w:p>
    <w:p>
      <w:r>
        <w:t>in SJ 1999 I p. 145). Il n'est, quoi qu'il en soit, nullement établi que l'épouse du recourant aurait été autorisée à recevoir son courrier (cf. arrêt 1P.485/1999 du 18 octobre 1999 consid. 3, publié</w:t>
      </w:r>
    </w:p>
    <w:p>
      <w:r>
        <w:t>in SJ 2000 I p. 118). Dans ces conditions, faute pour l'acte considéré d'avoir été remis personnellement au recourant ou à une personne dûment autorisée à le recevoir, la notification n'a pas été accomplie. C'est donc à bon droit que le recourant se plaint d'une violation de son droit d'être entendu, dès lors que, non valablement atteint par la notification litigieuse, il n'a pas été en mesure de faire valoir son point de vue avant que la décision querellée ne soit rendue.</w:t>
      </w:r>
    </w:p>
    <w:p>
      <w:r>
        <w:t>Il suit de là que la décision déférée comporte une violation du droit d'être entendu, puisqu'elle a été rendue sans que le recourant ait eu connaissance de la procédure ou ait pu y prendre part. Il convient donc d'annuler la décision querellée et d'inviter l'autorité cantonale à procéder à une nouvelle notification de la plainte et de l'invitation à y répondre. Dès lors qu'il résulte du présent recours que le recourant fait élection de domicile en l'Etude de son avocat, dite notification pourra intervenir en mains de ce dernier. Par ailleurs, s'agissant d'un acte entraînant, par sa délivrance, une incombance pour son destinataire, une notification par la voie recommandée s'impose.</w:t>
      </w:r>
    </w:p>
    <w:p>
      <w:r>
        <w:rPr>
          <w:b/>
        </w:rPr>
        <w:t>E. 4</w:t>
      </w:r>
    </w:p>
    <w:p>
      <w:r>
        <w:t>En définitive, le recours en matière civile est admis, la décision attaquée annulée et la cause renvoyée à l'autorité de surveillance pour instruction et nouvelle décision. L'intimée a expressément conclu à l'irrecevabilité, subsidiairement au rejet du recours, en sorte qu'elle doit être considérée comme une partie qui succombe et, à ce titre, condamnée aux frais ( art. 66 al. 1 LTF ). Le recourant, qui obtient gain de cause, a droit à une indemnité de dépens pour la procédure fédérale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