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5A_896/2016 vom 28. November 2016</w:t>
      </w:r>
    </w:p>
    <w:p>
      <w:r>
        <w:t>Bundesgericht, 2016-11-28, DE</w:t>
      </w:r>
    </w:p>
    <w:p>
      <w:r>
        <w:rPr>
          <w:b/>
        </w:rPr>
        <w:t xml:space="preserve">Quelle: </w:t>
      </w:r>
      <w:r>
        <w:t>https://mcp.opencaselaw.ch/entscheid/bger_5A_896_2016</w:t>
      </w:r>
    </w:p>
    <w:p>
      <w:r>
        <w:t>FR: TF 5A_896/2016 du 28 novembre 2016</w:t>
      </w:r>
    </w:p>
    <w:p>
      <w:r>
        <w:t>IT: TF 5A_896/2016 del 28 novembre 2016</w:t>
      </w:r>
    </w:p>
    <w:p>
      <w:pPr>
        <w:pStyle w:val="Heading2"/>
      </w:pPr>
      <w:r>
        <w:t>Volltext</w:t>
      </w:r>
    </w:p>
    <w:p>
      <w:r>
        <w:t>Bundesgericht</w:t>
      </w:r>
    </w:p>
    <w:p>
      <w:r>
        <w:t>Tribunal fédéral</w:t>
      </w:r>
    </w:p>
    <w:p>
      <w:r>
        <w:t>Tribunale federale</w:t>
      </w:r>
    </w:p>
    <w:p>
      <w:r>
        <w:t>Tribunal federal</w:t>
      </w:r>
    </w:p>
    <w:p>
      <w:r>
        <w:t>{T 0/2}</w:t>
      </w:r>
    </w:p>
    <w:p>
      <w:r>
        <w:t>5A_896/2016</w:t>
      </w:r>
    </w:p>
    <w:p>
      <w:r>
        <w:t>Urteil vom 28. November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U.________.</w:t>
      </w:r>
    </w:p>
    <w:p>
      <w:r>
        <w:t>Gegenstand</w:t>
      </w:r>
    </w:p>
    <w:p>
      <w:r>
        <w:t>Vertretungsbeistandschaft,</w:t>
      </w:r>
    </w:p>
    <w:p>
      <w:r>
        <w:t>Beschwerde nach Art. 72 ff. BGG gegen das Urteil vom 11. November 2016 des Kantonsgerichts Luzern (2. Abteilung).</w:t>
      </w:r>
    </w:p>
    <w:p>
      <w:r>
        <w:t>Nach Einsicht</w:t>
      </w:r>
    </w:p>
    <w:p>
      <w:r>
        <w:t>in die Beschwerde gemäss Art. 72 ff. BGG gegen das Urteil vom 11. November 2016 des Kantonsgerichts Luzern, das auf eine Verwaltungsgerichtsbeschwerde des Beschwerdeführers gegen die für ihn durch die Kindes- und Erwachsenenschutzbehörde U.________ (anstelle der vorbestehenden umfassenden Beistandschaft) angeordnete Errichtung einer Vertretungsbeistandschaft mit Einkommens- und Vermögensverwaltung (Art. 394 i.V.m. Art. 395 ZGB ) nicht eingetreten ist,</w:t>
      </w:r>
    </w:p>
    <w:p>
      <w:r>
        <w:t>in Erwägung,</w:t>
      </w:r>
    </w:p>
    <w:p>
      <w:r>
        <w:t>dass das Obergericht erwog, der Beschwerdeführer setze sich in seiner Beschwerde nicht mit den vorinstanzlichen Erwägungen auseinander, die Beschwerde genüge selbst minimalen Anforderungen an eine Begründung nicht, auf die Beschwerde sei nicht einzutreten,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kantonsgerichtlichen Erwägungen eingeht,</w:t>
      </w:r>
    </w:p>
    <w:p>
      <w:r>
        <w:t>dass er erst recht nicht nach den gesetzlichen Anforderungen anhand der Erwägungen des Kantonsgerichts aufzeigt, inwiefern dessen Urteil vom 11. November 2016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dem Beschwerdeführer, der Kindes- und Erwachsenenschutzbehörde U.________ und dem Kantonsgericht Luzern schriftlich mitgeteilt.</w:t>
      </w:r>
    </w:p>
    <w:p>
      <w:r>
        <w:t>Lausanne, 28. November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