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5A_896/2012 vom 10. Januar 2013</w:t>
      </w:r>
    </w:p>
    <w:p>
      <w:r>
        <w:t>Bundesgericht, 2013-01-10, FR</w:t>
      </w:r>
    </w:p>
    <w:p>
      <w:r>
        <w:rPr>
          <w:b/>
        </w:rPr>
        <w:t xml:space="preserve">Quelle: </w:t>
      </w:r>
      <w:r>
        <w:t>https://mcp.opencaselaw.ch/entscheid/bger_5A_896_2012</w:t>
      </w:r>
    </w:p>
    <w:p>
      <w:r>
        <w:t>FR: TF 5A_896/2012 du 10 janvier 2013</w:t>
      </w:r>
    </w:p>
    <w:p>
      <w:r>
        <w:t>IT: TF 5A_896/2012 del 10 gennaio 2013</w:t>
      </w:r>
    </w:p>
    <w:p>
      <w:pPr>
        <w:pStyle w:val="Heading2"/>
      </w:pPr>
      <w:r>
        <w:t>Erwägungen</w:t>
      </w:r>
    </w:p>
    <w:p>
      <w:r>
        <w:rPr>
          <w:b/>
        </w:rPr>
        <w:t>E. 1</w:t>
      </w:r>
    </w:p>
    <w:p>
      <w:r>
        <w:t>Interjeté dans le délai ( art. 100 al. 2 let. a LTF ) prévu par la loi par une partie qui a pris part à la procédure devant l'autorité précédente ( art. 76 al. 1 let. a LTF ) et dirigé contre une décision finale ( art. 90 LTF ; arrêt 5A_729/2007 du 29 janvier 2008 consid. 1) rendue en matière de poursuite pour dettes et de faillite ( art. 72 al. 2 let. a LTF ) par une autorité cantonale de surveillance de dernière (unique) instance ( art. 75 al. 1 LTF ), le recours est recevable au regard de ces dispositions, et ce indépendamment de la valeur litigieuse ( art. 74 al. 2 let . c LTF).</w:t>
      </w:r>
    </w:p>
    <w:p>
      <w:r>
        <w:rPr>
          <w:b/>
        </w:rPr>
        <w:t>E. 2</w:t>
      </w:r>
    </w:p>
    <w:p>
      <w:r>
        <w:t>La décision déférée, qui statue définitivement sur la restitution des délais pour former opposition aux commandements de payer, ne constitue pas une mesure provisionnelle au sens de l' art. 98 LTF (arrêt 5A_729/2007 du 29 janvier 2008 consid. 2.1); la limitation à la seule invocation des droits constitutionnels prévue par cette disposition ne s'applique donc pas. Le recours peut ainsi être formé pour violation du droit suisse tel qu'il est délimité à l' art. 95 LTF , soit notamment pour violation du droit fédéral (let. a), lequel comprend les droits constitutionnels ( ATF 133 III 446 consid. 3.1, 462 consid. 2.3).</w:t>
      </w:r>
    </w:p>
    <w:p>
      <w:r>
        <w:rPr>
          <w:b/>
        </w:rPr>
        <w:t>E. 3</w:t>
      </w:r>
    </w:p>
    <w:p>
      <w:r>
        <w:t>La question litigieuse est celle de savoir s'il y a lieu de restituer les délais pour faire opposition aux commandements de payer, à savoir plus précisément si la recourante a été empêchée d'agir sans sa faute au sens de l' art. 33 al. 4 LP .</w:t>
      </w:r>
    </w:p>
    <w:p>
      <w:r>
        <w:rPr>
          <w:b/>
        </w:rPr>
        <w:t>E. 3.1</w:t>
      </w:r>
    </w:p>
    <w:p>
      <w:r>
        <w:t>La recourante fait valoir qu'elle souffre d'un léger handicap de discernement ne nécessitant pas à lui seul une mesure tutélaire mais que sa situation a été aggravée, depuis l'été 2012, par la maladie du cancer. Elle expose ensuite que, à la réception des commandements de payer, elle n'a pas su comment réagir, compte tenu de son état de santé, et que ce n'est que grâce à sa cousine, à qui elle avait fait part de ses problèmes lors d'une visite, qu'elle a été capable d'intervenir. Elle précise encore que la poursuite n° 3 a été retirée pour le motif que le contrat avait été établi sans signature pour un véhicule qu'elle n'avait jamais possédé, ne disposant pas du permis de conduire, et dont la carte grise avait été établie à son nom sur la base d'un faux. Enfin, elle indique qu'une plainte pénale a été déposée.</w:t>
      </w:r>
    </w:p>
    <w:p>
      <w:r>
        <w:rPr>
          <w:b/>
        </w:rPr>
        <w:t>E. 3.2</w:t>
      </w:r>
    </w:p>
    <w:p>
      <w:r>
        <w:t>En vertu de l' art. 33 al. 4 LP , quiconque a été empêché sans sa faute d'agir dans le délai fixé peut demander à l'autorité de surveillance ou à l'autorité judiciaire compétente qu'elle lui restitue ce délai. L'intéressé doit cependant, à compter de la fin de l'empêchement, déposer une requête motivée dans un délai égal au délai échu et accomplir auprès de l'autorité compétente l'acte juridique omis.</w:t>
      </w:r>
    </w:p>
    <w:p>
      <w:r>
        <w:t>Selon la jurisprudence, il faut entendre par empêchement non fautif, non seulement l'impossibilité objective d'agir dans le délai ou de se faire représenter à cette fin, mais aussi l'impossibilité subjective due à des circonstances personnelles ou à une erreur excusables.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 ATF 119 II 86 consid. 2a; arrêts 5A_383/2012 du 23 mai 2012 consid. 2.2; 5A_30/2010 du 23 mars 2012 consid. 4.1; 5A_566/2007 du 26 novembre 2007 consid. 3).</w:t>
      </w:r>
    </w:p>
    <w:p>
      <w:r>
        <w:rPr>
          <w:b/>
        </w:rPr>
        <w:t>E. 3.3</w:t>
      </w:r>
    </w:p>
    <w:p>
      <w:r>
        <w:t>En substance, la cour cantonale a considéré, appréciant notamment le certificat médical qui atteste le léger retard mental et les graves problèmes médicaux diminuant les facultés de discernement de la recourante, que celle-ci n'avait fait l'objet d'aucune mesure tutélaire, qu'elle avait été en mesure de charger sa cousine de gérer ses affaires et que la méconnaissance du droit ne constituait pas un motif de restitution du délai. La juridiction a également noté que la recourante avait été en mesure, dans le délai pour former opposition, de requérir, par téléphone puis par courrier, que des bulletins de versements lui soient envoyés. Elle a en outre rappelé que, pour contester les créances poursuivies, la recourante devait désormais agir par la voie de l'action en annulation ou en suspension de la poursuite ( art. 85 et 85a LP ), voire, cas échéant, par la voie de l'action en répétition de l'indu ( art. 86 LP ).</w:t>
      </w:r>
    </w:p>
    <w:p>
      <w:r>
        <w:rPr>
          <w:b/>
        </w:rPr>
        <w:t>E. 3.4</w:t>
      </w:r>
    </w:p>
    <w:p>
      <w:r>
        <w:t>Cette appréciation ne prête pas le flanc à la critique. En effet, la recourante a été en mesure de téléphoner puis d'écrire à l'office dans le délai d'opposition afin que des bulletins de versements lui soient transmis; aussi, elle a procédé durant cette période à des actes de gestion de ses affaires sans être empêchée par sa maladie. S'agissant de l'atteinte à sa capacité de discernement, il y a lieu de relever que, si le certificat médical produit en instance cantonale mentionne que les facultés de la recourante sont diminuées, celle-ci n'a à ce jour jamais été mise au bénéfice d'une mesure tutélaire ni ne prétend que des démarches auraient été entreprises en ce sens depuis l'été 2012. Dans ces circonstances, on ne saurait admettre que l'erreur de la recourante, qui n'a pas contesté l'existence des créances poursuivies dans le délai d'opposition, soit excusable. Mal fondé, le recours doit ainsi être rejeté.</w:t>
      </w:r>
    </w:p>
    <w:p>
      <w:r>
        <w:rPr>
          <w:b/>
        </w:rPr>
        <w:t>E. 4</w:t>
      </w:r>
    </w:p>
    <w:p>
      <w:r>
        <w:t>En définitive, le recours doit être rejeté. Comme les conclusions de la recourante étaient d'emblée dépourvues de toutes chances de succès, sa requête d'assistance judiciaire doit être rejetée ( art. 64 al. 1 LTF ) et les frais judiciaires mis à sa charge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