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5A_894/2020 vom 28. April 2021</w:t>
      </w:r>
    </w:p>
    <w:p>
      <w:r>
        <w:t>Bundesgericht, 2021-04-28, IT</w:t>
      </w:r>
    </w:p>
    <w:p>
      <w:r>
        <w:rPr>
          <w:b/>
        </w:rPr>
        <w:t xml:space="preserve">Quelle: </w:t>
      </w:r>
      <w:r>
        <w:t>https://mcp.opencaselaw.ch/entscheid/bger_5A_894_2020</w:t>
      </w:r>
    </w:p>
    <w:p>
      <w:r>
        <w:t>FR: TF 5A_894/2020 du 28 avril 2021</w:t>
      </w:r>
    </w:p>
    <w:p>
      <w:r>
        <w:t>IT: TF 5A_894/2020 del 28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ricorso 8 settembre 2020 A.________ e B.________ hanno impugnato quattro precetti esecutivi emanati dall'Ufficio di esecuzione di Lugano nel quadro delle esecuzioni promosse nei loro confronti dal Comune di X.________.</w:t>
      </w:r>
    </w:p>
    <w:p>
      <w:r>
        <w:t>Preso atto che due precetti esecutivi erano diretti esclusivamente contro B.________, mentre gli altri due erano diretti esclusivamente contro il marito A.________, con ordinanza 13 ottobre 2020 il Presidente della Camera di esecuzione e fallimenti del Tribunale d'appello del Cantone Ticino, quale autorità di vigilanza, ha osservato che la presentazione di un unico ricorso non era in concreto ammissibile e ha quindi assegnato a B.________ un termine di dieci giorni per emendare il suo ricorso "togliendone tutte le censure riferite alla sola posizione del marito e i relativi documenti, senza nulla aggiungere" e firmarlo in originale, pena l'irricevibilità del gravame.</w:t>
      </w:r>
    </w:p>
    <w:p>
      <w:r>
        <w:rPr>
          <w:b/>
        </w:rPr>
        <w:t>E. 2</w:t>
      </w:r>
    </w:p>
    <w:p>
      <w:r>
        <w:t>Con ricorso 24 ottobre 2020 A.________ e B.________ hanno impugnato l'ordinanza dell'autorità di vigilanza dinanzi al Tribunale federale, chiedendo di annullarla e di fare ordine al Comune di X.________ di ritirare i precetti esecutivi. Essi hanno anche chiesto di conoscere in via anticipata l'ammontare delle spese giudiziarie e la composizione della Corte giudicante e di essere posti al beneficio dell'assistenza giudiziaria, nonché invitato i Giudici federali Herrmann (Presidente), Escher, von Werdt e Schöbi e la Cancelliera Antonini ad astenersi dal giudizio per avere già partecipato a decisioni precedenti.</w:t>
      </w:r>
    </w:p>
    <w:p>
      <w:r>
        <w:t>Le loro ulteriori conclusioni (volte per esempio all'adozione di misure cautelari nell'ambito di una procedura di protezione a favore di A.________, all'assegnazione di un risarcimento danni oppure alla pronuncia di misure disciplinari nei confronti di curatori e magistrati) risultano invece di primo acchito inammissibili, poiché esulano dall'oggetto del presente litigio.</w:t>
      </w:r>
    </w:p>
    <w:p>
      <w:r>
        <w:t>Non sono state chieste determinazioni sul ricorso.</w:t>
      </w:r>
    </w:p>
    <w:p>
      <w:r>
        <w:rPr>
          <w:b/>
        </w:rPr>
        <w:t>E. 3</w:t>
      </w:r>
    </w:p>
    <w:p>
      <w:r>
        <w:t>Con il medesimo allegato 24 ottobre 2020 A.________ e B.________ hanno impugnato anche un'altra ordinanza emanata il 13 ottobre 2020 dal Presidente della Camera di esecuzione e fallimenti del Tribunale d'appello del Cantone Ticino, quale l'autorità di vigilanza. Tale ricorso è stato trattato separatamente (v. sentenza 5A_895/2020 pronunciata in data odierna).</w:t>
      </w:r>
    </w:p>
    <w:p>
      <w:r>
        <w:rPr>
          <w:b/>
        </w:rPr>
        <w:t>E. 4</w:t>
      </w:r>
    </w:p>
    <w:p>
      <w:r>
        <w:t>L'esercizio dei diritti civili in ambito giudiziario di A.________ è stato limitato in via cautelare ed è stata istituita una curatela di rappresentanza nel senso dell' art. 394 CC in suo favore con lo scopo di segnatamente rappresentarlo nei procedimenti civili e amministrativi (v. sentenze 5A_649/2020 e 5A_650/2020 del 4 gennaio 2021).</w:t>
      </w:r>
    </w:p>
    <w:p>
      <w:r>
        <w:t>Con scritto 9 aprile 2021 l'avv. Pascal Cattaneo, curatore di A.________, ha comunicato al Tribunale federale di non ratificare, limitatamente al suo assistito, il predetto ricorso. Nella misura in cui è introdotto da A.________, il rimedio si rivela pertanto manifestamente inammissibile e può essere evaso nella procedura semplificata dell' art. 108 cpv. 1 lett. a LTF (v. anche sentenza 5D_243/2020 del 14 aprile 2021 consid. 3).</w:t>
      </w:r>
    </w:p>
    <w:p>
      <w:r>
        <w:rPr>
          <w:b/>
        </w:rPr>
        <w:t>E. 5</w:t>
      </w:r>
    </w:p>
    <w:p>
      <w:r>
        <w:t>Nella misura in cui il gravame è invece presentato da B.________, va osservato quanto segue.</w:t>
      </w:r>
    </w:p>
    <w:p>
      <w:r>
        <w:rPr>
          <w:b/>
        </w:rPr>
        <w:t>E. 5.1</w:t>
      </w:r>
    </w:p>
    <w:p>
      <w:r>
        <w:t>Per costante giurisprudenza, il Tribunale federale non fa precedere le sue decisioni da una comunicazione circa la composizione della Corte giudicante ( DTF 144 I 37 consid. 2.3.3 con rinvii).</w:t>
      </w:r>
    </w:p>
    <w:p>
      <w:r>
        <w:t>La domanda di " astensione " rivolta ai già menzionati Giudici federali e alla sottoscritta Cancelliera dall'intervenire nel presente giudizio è inammissibile, poiché formulata in maniera generica e senza sostanziare alcun motivo di ricusa ai sensi dell' art. 34 cpv. 1 LTF . Contrariamente a quanto ritiene la ricorrente, dalla partecipazione a decisioni terminate con un esito a lei sfavorevole non può essere dedotta alcuna prevenzione ( art. 34 cpv. 2 LTF ). In tali circostanze, la domanda può essere evasa dalla Giudice presidente della Corte adita e dalla Cancelliera di cui è chiesta la ricusa, prescindendo dall'avvio della procedura prevista all' art. 37 LTF (v. sentenza 2F_12/2008 del 4 dicembre 2008 consid. 2.1 con rinvii). I Giudici federali Herrmann, von Werdt e Schöbi non sono in ogni modo chiamati a statuire sul rimedio all'esame.</w:t>
      </w:r>
    </w:p>
    <w:p>
      <w:r>
        <w:rPr>
          <w:b/>
        </w:rPr>
        <w:t>E. 5.2</w:t>
      </w:r>
    </w:p>
    <w:p>
      <w:r>
        <w:t>Il ricorso di B.________ va dichiarato di primo acchito irricevibile nella misura in cui non censura la decisione di ultima istanza cantonale (v. art. 75 cpv. 1 LTF ), bensì discute l'operato dell'ufficio di esecuzione o di altre autorità in cause distinte.</w:t>
      </w:r>
    </w:p>
    <w:p>
      <w:r>
        <w:rPr>
          <w:b/>
        </w:rPr>
        <w:t>E. 5.3</w:t>
      </w:r>
    </w:p>
    <w:p>
      <w:r>
        <w:t>La contestata ordinanza non pone fine al procedimento (v. art. 90 LTF ), ma ha carattere incidentale ai sensi dell' art. 93 cpv. 1 LTF ed è quindi immediatamente impugnabile dinanzi al Tribunale federale soltanto se può causare un pregiudizio irreparabile (v. art. 93 cpv. 1 lett. a LTF ; l'ipotesi dell' art. 93 cpv. 1 lett. b LTF non entra in considerazione nel caso concreto). Dato che l'esistenza di un danno irreparabile non è stata dimostrata e non appare nemmeno manifesta, il rimedio è irricevibile (v. DTF 141 III 80 consid. 1.2).</w:t>
      </w:r>
    </w:p>
    <w:p>
      <w:r>
        <w:rPr>
          <w:b/>
        </w:rPr>
        <w:t>E. 5.4</w:t>
      </w:r>
    </w:p>
    <w:p>
      <w:r>
        <w:t>Ne discende che anche nella misura in cui è introdotto da B.________ il ricorso risulta manifestamente inammissibile e può essere deciso nella procedura semplificata dell' art. 108 cpv. 1 lett. a LTF .</w:t>
      </w:r>
    </w:p>
    <w:p>
      <w:r>
        <w:rPr>
          <w:b/>
        </w:rPr>
        <w:t>E. 6</w:t>
      </w:r>
    </w:p>
    <w:p>
      <w:r>
        <w:t>Considerate le circostanze del caso concreto si può eccezionalmente rinunciare al prelievo di spese giudiziarie per la sede federale (art. 66 cpv. 1 seconda frase LTF). Ciò rende priva di oggetto la domanda di assistenza giudiziaria. Non si giustifica assegnare né ripetibili né "indennità di inconvenienza".</w:t>
      </w:r>
    </w:p>
    <w:p>
      <w:r>
        <w:t>Per questi motivi, la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Non si prelevano spese giudiziarie.</w:t>
      </w:r>
    </w:p>
    <w:p>
      <w:r>
        <w:t>3.</w:t>
      </w:r>
    </w:p>
    <w:p>
      <w:r>
        <w:t>Comunicazione ai ricorrenti, all'Ufficio di esecuzione di Lugano, al Presidente della Camera di esecuzione e fallimenti del Tribunale d'appello del Cantone Ticino, quale autorità di vigilanza, e per conoscenza al curatore avv. Pascal Cattaneo.</w:t>
      </w:r>
    </w:p>
    <w:p>
      <w:r>
        <w:t>Losanna, 28 aprile 2021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