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5A_893/2014 vom 5. März 2015</w:t>
      </w:r>
    </w:p>
    <w:p>
      <w:r>
        <w:t>Bundesgericht, 2015-03-05, FR</w:t>
      </w:r>
    </w:p>
    <w:p>
      <w:r>
        <w:rPr>
          <w:b/>
        </w:rPr>
        <w:t xml:space="preserve">Quelle: </w:t>
      </w:r>
      <w:r>
        <w:t>https://mcp.opencaselaw.ch/entscheid/bger_5A_893_2014</w:t>
      </w:r>
    </w:p>
    <w:p>
      <w:r>
        <w:t>FR: TF 5A_893/2014 du 5 mars 2015</w:t>
      </w:r>
    </w:p>
    <w:p>
      <w:r>
        <w:t>IT: TF 5A_893/2014 del 5 marzo 2015</w:t>
      </w:r>
    </w:p>
    <w:p>
      <w:pPr>
        <w:pStyle w:val="Heading2"/>
      </w:pPr>
      <w:r>
        <w:t>Erwägungen</w:t>
      </w:r>
    </w:p>
    <w:p>
      <w:r>
        <w:rPr>
          <w:b/>
        </w:rPr>
        <w:t>E. 1</w:t>
      </w:r>
    </w:p>
    <w:p>
      <w:r>
        <w:t>Le présent recours en matière civile a été interjeté contre une décision rejetant une requête de mesures provisionnelles en blocage immédiat de comptes bancaires, autrement dit contre un arrêt qui met fin à la procédure et constitue ainsi une décision finale ( art. 90 LTF ; arrêt 5A_823/2013 du 8 mai 2014 consid. 1.1 avec les références) rendue sur recours par une autorité supérieure statuant en dernière instance cantonale ( art. 75 al. 1 et 2 LTF ), dans le cadre d'une succession ouverte en matière d'exécution testamentaire ( art. 72 al. 1 LTF ). Comme le litige porte sur le blocage provisionnel de comptes bancaires nécessaires au mandat d'exécution testamentaire, le recours a pour objet une affaire pécuniaire, dont la valeur litigieuse - qui se détermine au regard des coûts de gestion et d'administration des biens successoraux - atteint en l'occurrence 30'000 fr. (art. 51 al. 1 let. a et 74 al. 1 let. b LTF). Le recours a par ailleurs été déposé en temps utile ( art. 100 al. 1 LTF ) et dans la forme prévue par la loi ( art. 42 LTF ), par une partie ayant succombé devant l'autorité précédente et ayant un intérêt à l'annulation ou à la modification de l'arrêt entrepris ( art. 76 al. 1 LTF ); il est ainsi en principe recevable au regard de ces dispositions.</w:t>
      </w:r>
    </w:p>
    <w:p>
      <w:r>
        <w:rPr>
          <w:b/>
        </w:rPr>
        <w:t>E. 2</w:t>
      </w:r>
    </w:p>
    <w:p>
      <w:r>
        <w:t>La décision refusant des mesures provisionnelles tendant au blocage de comptes bancaires constitue une décision de mesures provisionnelles au sens de l' art. 98 LTF ( ATF 138 III 728 consid. 2.2 p. 729; 133 III 393 consid. 5 p. 396). Le Tribunal fédéral dispose donc d'un pouvoir d'examen limité, seule la violation des droits constitutionnels pouvant être invoquée. Le Tribunal fédéral n'examine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5A_680/2014 du 21 novembre 2014 consid. 2).</w:t>
      </w:r>
    </w:p>
    <w:p>
      <w:r>
        <w:rPr>
          <w:b/>
        </w:rPr>
        <w:t>E. 3</w:t>
      </w:r>
    </w:p>
    <w:p>
      <w:r>
        <w:t>Le recours a pour objet le refus d'ordonner le blocage de comptes bancaires, à titre de mesures provisionnelles ( art. 261 CPC ), dans le cadre de l'exécution testamentaire d'immeubles successoraux. L'application du droit suisse au présent litige n'est, à juste titre, pas remise en cause.</w:t>
      </w:r>
    </w:p>
    <w:p>
      <w:r>
        <w:rPr>
          <w:b/>
        </w:rPr>
        <w:t>E. 4</w:t>
      </w:r>
    </w:p>
    <w:p>
      <w:r>
        <w:t>La recourante se plaint d'abord de l'établissement arbitraire ( art. 9 Cst. ) des faits, déclarant que l'arrêt entrepris omet de mentionner, de manière arbitraire, plusieurs faits qui seraient établis par pièces et déterminants pour le sort de la cause. Elle énumère les faits qu'elle considère comme arbitrairement écartés de l'état de fait, notamment que les deux comptes bancaires, utilisés pour la gestion et l'administration de la propriété "...", étaient approvisionnés par des versements provenant exclusivement du compte n° xxxx70 de feu F.A.________, que la société G.________ SA n'a jamais réalisé de revenus propres et que les héritiers ont admis que la mission de l'exécutrice testamentaire porte sur toute la propriété "...".</w:t>
      </w:r>
    </w:p>
    <w:p>
      <w:r>
        <w:rPr>
          <w:b/>
        </w:rPr>
        <w:t>E. 4.1</w:t>
      </w:r>
    </w:p>
    <w:p>
      <w:r>
        <w:t>Le Tribunal fédéral statue sur la base des faits établis par l'autorité précédente ( art. 105 al. 1 LTF ). Le recourant ne peut obtenir la rectification ou le complètement des constatations de fait de la décision attaquée que s'il démontre que l'autorité cantonale a versé dans l'arbitraire ( art. 9 Cst. ; arrêt 5A_911/2014 du 9 janvier 2015 consid. 2.2), grief qu'il doit motiver en se conformant aux exigences du principe d'allégation (</w:t>
      </w:r>
    </w:p>
    <w:p>
      <w:r>
        <w:t>cf. supra consid. 2); le recourant ne peut donc pas se borner à contredire les constatations litigieuses par ses propres allégations ( ATF 133 II 249 consid. 1.2.2 p. 252). Une critique des faits qui ne satisfait pas à cette exigence est irrecevable (</w:t>
      </w:r>
    </w:p>
    <w:p>
      <w:r>
        <w:t>cf. supra consid. 2; art. 106 al. 2 LTF ; ATF 133 II 249 consid. 1.4.3 p. 254; 130 I 258 consid. 1.3 p. 261 s.). Le Tribunal fédéral ne corrige les constatations de fait que si elles sont arbitraires et ont une influence sur le résultat de la décision (arrêts 5A_11/2014 du 3 juillet 2014 consid. 1.4 et 5A_219/2014 du 26 juin 2014 consid. 5.2.1).</w:t>
      </w:r>
    </w:p>
    <w:p>
      <w:r>
        <w:rPr>
          <w:b/>
        </w:rPr>
        <w:t>E. 4.2</w:t>
      </w:r>
    </w:p>
    <w:p>
      <w:r>
        <w:t>En l'occurrence, le grief d'arbitraire dans l'établissement des faits est d'emblée irrecevable. Outre le fait que la recourante entend faire compléter l'état de fait sur certains éléments qui ont déjà été retenus - ainsi l'approvisionnement des deux comptes bancaires utilisés pour la gestion et l'administration de la propriété "..." par des versements provenant du compte personnel de feu F.A.________ -, la recourante se borne à dresser une liste de faits, sans expliciter plus avant sa critique. Ce faisant, l'argumentation de la recourante ne démontre nullement la pertinence des éléments factuels listés sur le sort du litige, ni</w:t>
      </w:r>
    </w:p>
    <w:p>
      <w:r>
        <w:t>a fortiori en quoi l'autorité cantonale aurait versé dans l'arbitraire ( art. 9 Cst. ) dans l'établissement des faits. Le grief d'arbitraire est dès lors insuffisamment motivé (</w:t>
      </w:r>
    </w:p>
    <w:p>
      <w:r>
        <w:t>cf. supra consid. 2 et 4.1).</w:t>
      </w:r>
    </w:p>
    <w:p>
      <w:r>
        <w:rPr>
          <w:b/>
        </w:rPr>
        <w:t>E. 5</w:t>
      </w:r>
    </w:p>
    <w:p>
      <w:r>
        <w:t>La recourante se plaint ensuite d'une application prétendument arbitraire ( art. 9 Cst. ) par l'autorité précédente de l' art. 261 al. 1 CPC relatif aux mesures provisionnelles, ainsi que d'arbitraire ( art. 9 Cst. ) dans l'appréciation des faits et preuves, considérant que les conditions pour ordonner le blocage provisoire des avoirs successoraux sont réalisées. La recourante soutient que, contrairement au " raisonnement insoutenable " de la cour cantonale, le risque de préjudice difficilement réparable ne peut être nié. Les héritiers, sans la mesure de blocage sollicitée, se partageront la totalité des avoirs successoraux, en particulier les avoirs restants sur le compte du défunt n° xxxx70 et ont manifesté leur intention de ne pas assumer les frais de conservation de la propriété, en sorte qu'elle serait empêchée de conclure les contrats nécessaires à la conservation du domaine au nom de la communauté héréditaire. La recourante conteste également l'appréciation de la portée des dispositions testamentaires, estimant que le testateur a voulu qu'elle utilise le compte bancaire personnel n° xxxx70 de celui-ci pour la gestion du domaine "...". Enfin, l'exécutrice testamentaire soutient que l' art. 261 CPC ne pose pas comme condition que le requérant rende vraisemblable que la mesure provisionnelle est proportionnée, d'autant qu'il s'agit en l'espèce d'une mesure conservatoire qui n'occasionnerait aucun dommage aux héritiers.</w:t>
      </w:r>
    </w:p>
    <w:p>
      <w:r>
        <w:rPr>
          <w:b/>
        </w:rPr>
        <w:t>E. 5.1</w:t>
      </w:r>
    </w:p>
    <w:p>
      <w:r>
        <w:t>Dans l'arrêt entrepris, la Chambre civile de la Cour de justice a retenu que l'exécutrice testamentaire ne rendait pas vraisemblable le préjudice difficilement réparable qu'elle pourrait subir si elle ne pouvait pas disposer des fonds suffisants pour gérer et administrer la propriété "..." - dans l'intérêt des héritiers et non dans son propre intérêt -, puisque les dettes liées à la dévolution par l'administration des biens successoraux sont des dettes de la succession dont l'exécutrice testamentaire ne pourrait pas être redevable. La cour cantonale a également considéré que l'exécutrice testamentaire ne rendait vraisemblable ni que sa responsabilité d'exécutrice testamentaire pourrait être mise en cause en cas d'éventuel dommage à la substance du patrimoine successoral, en raison d'une gestion du domaine rendue difficile, voire impossible, par une insuffisance ou une absence de moyens financiers provoquée cas échéant par les héritiers eux-mêmes, ni qu'en tant qu'exécutrice testamentaire, elle devrait pouvoir disposer des fonds détenus sur les comptes personnels du défunt pour accomplir sa mission, en sus de ceux détenus sur les comptes de la société G.________ SA, pas plus qu'elle ne rendait vraisemblable que le blocage des comptes personnels du défunt serait proportionné par rapport aux moyens nécessaires à l'exécution de sa mission.</w:t>
      </w:r>
    </w:p>
    <w:p>
      <w:r>
        <w:rPr>
          <w:b/>
        </w:rPr>
        <w:t>E. 5.2</w:t>
      </w:r>
    </w:p>
    <w:p>
      <w:r>
        <w:t>Au regard de l' art. 261 al. 1 CPC , celui qui requiert des mesures provisionnelles doit rendre vraisemblable qu'une prétention dont il est titulaire est l'objet d'une atteinte - ou risque de l'être - ( FRANÇOIS BOHNET, Code de procédure civile commenté, 2011, n° 3</w:t>
      </w:r>
    </w:p>
    <w:p>
      <w:r>
        <w:t>ad</w:t>
      </w:r>
    </w:p>
    <w:p>
      <w:r>
        <w:t>art. 261 CPC ), et qu'il s'expose de ce fait à un préjudice difficilement réparable ( art. 261 al. 1 CPC ). Un fait est rendu vraisemblable si le juge, en se basant sur des éléments objectifs, a l'impression que le fait invoqué s'est produit, sans pour autant devoir exclure la possibilité qu'il ait pu se dérouler autrement ( ATF 132 III 715 consid. 3.1 p. 720; 130 III 321 consid. 3.3 p. 325); le juge peut en outre se limiter à un examen sommaire des questions de droit ( ATF 131 III 473 consid. 2.3 p. 476; 108 II 69 consid. 2a p. 72).</w:t>
      </w:r>
    </w:p>
    <w:p>
      <w:r>
        <w:rPr>
          <w:b/>
        </w:rPr>
        <w:t>E. 5.3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 objectif ou en violation d'un droit certain. En outre, il ne suffit pas que les motifs de la décision soient insoutenables; il faut encore que celle-ci soit arbitraire dans son résultat ( ATF 137 I 1 consid. 2.4 p. 5; 136 III 552 consid. 4.2 p. 560; 135 V 2 consid. 1.3 p. 4/5). Celui qui se plaint d'arbitraire doit indiquer de façon précise en quoi la décision qu'il attaque est entachée d'un vice grave et indiscutable; à défaut, le grief est irrecevable ( art. 106 al. 2 LTF ;</w:t>
      </w:r>
    </w:p>
    <w:p>
      <w:r>
        <w:t>cf. supra consid. 2).</w:t>
      </w:r>
    </w:p>
    <w:p>
      <w:r>
        <w:rPr>
          <w:b/>
        </w:rPr>
        <w:t>E. 5.4</w:t>
      </w:r>
    </w:p>
    <w:p>
      <w:r>
        <w:t>S'agissant de la vraisemblance d'une atteinte à ses droits d'exécutrice testamentaire et du risque que cette atteinte lui cause un préjudice difficilement réparable, la recourante ne démontre pas en quoi l'autorité précédente aurait versé dans l'arbitraire en considérant que ces éléments n'étaient pas rendus vraisemblables en l'espèce. Ainsi, elle ne s'en prend pas à la motivation selon laquelle elle ne serait pas empêchée de continuer sa mission, en particulier en concluant des contrats - partant en contractant des dettes - au nom et pour le compte de la communauté héréditaire, ni au raisonnement selon lequel elle ne pourrait pas être recherchée en responsabilité par les héritiers en cas de perte de la substance de la succession (</w:t>
      </w:r>
    </w:p>
    <w:p>
      <w:r>
        <w:t>cf. supra consid. 5.1). La recourante ne critique nullement ces considérants, mais présente sa propre appréciation qu'elle substitue à celle de l'autorité cantonale, affirmant, sans démontrer ses allégations, qu'elle ne pourra pas conclure de contrats avec des tiers au nom de l'hoirie. Dans cette mesure, le grief d'arbitraire est irrecevable, faute de motivation conforme à l'exigence légale ( art. 106 al. 2 LTF ;</w:t>
      </w:r>
    </w:p>
    <w:p>
      <w:r>
        <w:t>cf. supra consid. 2 et 5.3). Quant à l'appréciation de la teneur du second testament, sur la base duquel la recourante se fonde pour admettre qu'elle jouit d'un droit, en qualité d'exécutrice testamentaire, pour disposer des avoirs déposés sur le compte personnel du défunt, la recourante n'expose pas en quoi cette appréciation prétendument insoutenable aurait une incidence sur le résultat de la cause et se borne au demeurant à interpréter les dispositions à cause de mort à sa manière, sans tenir compte du raisonnement de la cour cantonale. En tant que la recourante conteste devoir rendre vraisemblable la proportionnalité de la mesure sollicitée, sa critique d'arbitraire est dénuée de pertinence, dès lors que l'atteinte à un droit de l'exécutrice testamentaire et le risque difficilement réparable consécutif auquel elle s'exposerait ont été niés. En définitive, la critique d'arbitraire ( art. 9 Cst. ) de la recourante, autant qu'elle n'est pas irrecevable, est mal fondée.</w:t>
      </w:r>
    </w:p>
    <w:p>
      <w:r>
        <w:rPr>
          <w:b/>
        </w:rPr>
        <w:t>E. 6</w:t>
      </w:r>
    </w:p>
    <w:p>
      <w:r>
        <w:t>En conclusion, le recours doit être rejeté, dans la (faible) mesure de sa recevabilité. Les frais judiciaires sont mis à la charge de la recourante qui succombe ( art. 66 al. 1 LTF ). Il n'y a pas lieu d'octroyer une indemnité de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