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5A_892/2016 vom 27. April 2017</w:t>
      </w:r>
    </w:p>
    <w:p>
      <w:r>
        <w:t>Bundesgericht, 2017-04-27, FR</w:t>
      </w:r>
    </w:p>
    <w:p>
      <w:r>
        <w:rPr>
          <w:b/>
        </w:rPr>
        <w:t xml:space="preserve">Quelle: </w:t>
      </w:r>
      <w:r>
        <w:t>https://mcp.opencaselaw.ch/entscheid/bger_5A_892_2016</w:t>
      </w:r>
    </w:p>
    <w:p>
      <w:r>
        <w:t>FR: TF 5A_892/2016 du 27 avril 2017</w:t>
      </w:r>
    </w:p>
    <w:p>
      <w:r>
        <w:t>IT: TF 5A_892/2016 del 27 aprile 2017</w:t>
      </w:r>
    </w:p>
    <w:p>
      <w:pPr>
        <w:pStyle w:val="Heading2"/>
      </w:pPr>
      <w:r>
        <w:t>Erwägungen</w:t>
      </w:r>
    </w:p>
    <w:p>
      <w:r>
        <w:rPr>
          <w:b/>
        </w:rPr>
        <w:t>E. 1</w:t>
      </w:r>
    </w:p>
    <w:p>
      <w:r>
        <w:t>L'arrêt attaqué est une décision finale ( art. 90 LTF ; ATF 134 III 426 consid. 2.2), rendue par une juridiction cantonale de dernière instance ayant statué sur recours ( art. 75 al. 1 et 2 LTF ) dans une affaire civile ( art. 72 al. 1 LTF ). Il s'agit d'une contestation de nature pécuniaire dont la valeur litigieuse atteint 30'000 fr. (art. 51 al. 1 let. a, 51 al. 4 et 74 al. 1 let. b LTF). Le recourant, qui a été débouté de ses conclusions par l'autorité précédente, a qualité pour recourir ( art. 76 al. 1 LTF ). Déposé dans le délai ( art. 100 al. 1 LTF ) et la forme ( art. 42 al. 1 LTF ) prévus par la loi, le recours est donc en principe recevable.</w:t>
      </w:r>
    </w:p>
    <w:p>
      <w:r>
        <w:rPr>
          <w:b/>
        </w:rPr>
        <w:t>E. 2.1</w:t>
      </w:r>
    </w:p>
    <w:p>
      <w:r>
        <w:t>La décision querellée porte sur des mesures provisionnelles au sens de l' art. 98 LTF , en sorte que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142 II 369 consid. 2.1; 141 I 36 consid. 1.3 et les références). Le recourant doit ainsi indiquer quelle disposition constitutionnelle aurait été violée et démontrer, par une argumentation précise, en quoi consiste la violation ( ATF 134 II 349 consid. 3). Les critiques de nature appellatoire sont irrecevables ( ATF 136 II 489 consid. 2.8).</w:t>
      </w:r>
    </w:p>
    <w:p>
      <w:r>
        <w:t>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la décision soit annulée, encore faut-il qu'elle se révèle arbitraire non seulement dans ses motifs, mais aussi dans son résultat ( ATF 142 II 369 consid. 4.3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et ont une influence sur le résultat de la décision ( ATF 133 II 249 consid. 1.2.2).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Une critique des faits qui ne satisfait pas à cette exigence est irrecevable ( art. 106 al. 2 LTF ; ATF 140 III 264 consid. 2.3 et les références; 133 II 249 consid. 1.4.3).</w:t>
      </w:r>
    </w:p>
    <w:p>
      <w:r>
        <w:rPr>
          <w:b/>
        </w:rPr>
        <w:t>E. 3.1</w:t>
      </w:r>
    </w:p>
    <w:p>
      <w:r>
        <w:t>Sous le titre "Remarques préliminaires", le recourant expose qu'il importe de rappeler l'historique du dossier. Il fait valoir en substance que l'intimée, dans le cadre des mesures protectrices de l'union conjugale déjà, puis dès le début de la procédure de mesures provisionnelles, a émis de fausses déclarations et a refusé de collaborer à l'instruction dans le but de maintenir une certaine opacité sur sa situation financière, à telle enseigne que l' art. 164 CPC a dû lui être opposé deux fois. Il souligne encore qu'elle a récidivé dans la présente procédure de modification, refusant en particulier de produire les relevés de ses cartes de crédit ou les comptes de sa société. Aussi insoutenable que cela puisse paraître, l'autorité cantonale se serait essentiellement fondée, s'agissant de la situation matérielle de l'intimée, sur le rapport de sa fiduciaire et sur sa déclaration d'impôt. Selon le recourant, le raisonnement de l'autorité cantonale, consistant à admettre que l'intimée avait renseigné de manière exacte la fiduciaire mandatée par ses soins de même que l'autorité fiscale en dépit de ses fausses déclarations en justice, serait insoutenable.</w:t>
      </w:r>
    </w:p>
    <w:p>
      <w:r>
        <w:rPr>
          <w:b/>
        </w:rPr>
        <w:t>E. 3.2</w:t>
      </w:r>
    </w:p>
    <w:p>
      <w:r>
        <w:t>En tant qu'elle repose sur la prémisse que le "raisonnement" de l'autorité cantonale revient à dire que, si l'épouse avait jusqu'à présent fait de fausses déclarations, elle aurait cependant complètement et exactement renseigné tant sa fiduciaire que le fisc, cette motivation relève du procès d'intention et ne saurait être prise en considération. Le recourant se méprend sur les considérants de l'arrêt entrepris, qui se limitent à relever que le manque de collaboration retenu à l'égard de l'épouse en mesures provisionnelles ne saurait influencer l'actuelle procédure de modification de celle-ci. Son argumentation, dénuée de pertinence et, de surcroît, appellatoire, est dès lors irrecevable. Il en va de même, au surplus, en tant qu'il se borne à "rappeler" certains faits.</w:t>
      </w:r>
    </w:p>
    <w:p>
      <w:r>
        <w:rPr>
          <w:b/>
        </w:rPr>
        <w:t>E. 4.1</w:t>
      </w:r>
    </w:p>
    <w:p>
      <w:r>
        <w:t>Le recourant formule ensuite, sur une vingtaine de pages, un "Rappel de certains faits principaux établis dans le cadre de la présente cause". En substance, il tend à mettre en évidence que l'intimée ne peut couvrir les charges qu'elle invoque avec les revenus qu'elle allègue, soutenant que l'absence de prise en considération de cette différence inexpliquée heurterait le sentiment de la justice et, partant, serait arbitraire. Il prétend en outre que, contrairement à ce qu'elle veut faire croire, l'intimée n'est pas une simple employée d'une petite société. A cet égard, il établit une liste de jours de travail de l'épouse et de montants encaissés par celle-ci de 2012 à 2015, lesquels ne résultent cependant pas de l'arrêt attaqué. Se référant à des pièces du dossier, le recourant affirme encore que les activités professionnelles de l'intimée sont en réalité multiples, soutenues et florissantes, en sorte que sa capacité "contributive" serait de 10'000 fr. nets par mois, comme lorsqu'elle travaillait dans une maison de vente aux enchères. Il fait également valoir des faits qui, selon lui, ne cadreraient pas avec les dires de l'intimée concernant son budget. Il "rappelle" encore que les obstacles mis par celle-ci à l'établissement de sa situation matérielle et ses refus de produire les pièces requises sont insoutenables, tout comme ses fausses déclarations sous serment [sic]. En se fondant simplement sur les affirmations de l'épouse, l'arrêt attaqué serait donc arbitraire. Enfin, le recourant expose des éléments concernant le coffre bancaire dont disposerait l'intimée, éléments qu'il qualifie lui-même de "marginaux, remontant de surcroît à l'année 2014", mais qui seraient "très révélateurs [...] de l'attitude adoptée par l'intimée dans le cadre de la présente cause", que ce soit à l'égard de l'autorité judiciaire ou envers lui.</w:t>
      </w:r>
    </w:p>
    <w:p>
      <w:r>
        <w:rPr>
          <w:b/>
        </w:rPr>
        <w:t>E. 4.2</w:t>
      </w:r>
    </w:p>
    <w:p>
      <w:r>
        <w:t>Compte tenu de son pouvoir d'appréciation restreint en la matière (cf. supra consid. 2), il n'appartient pas au Tribunal fédéral de procéder une nouvelle fois à l'appréciation des preuves administrées, mais à la partie recourante d'établir précisément en quoi celle opérée par l'autorité précédente serait manifestement inexacte ou incomplète, ou en quoi les faits constatés auraient été établis au mépris de règles essentielles de procédure. En l'occurrence, le recourant se limite à énumérer des faits résultant du dossier et à affirmer qu'ils rendent compte de l'attitude adoptée par l'intimée concernant l'établissement de sa situation financière, laquelle serait en réalité florissante. L'argumentation du recourant se résume ainsi à opposer sa propre appréciation des pièces produites et du déroulement de la procédure, sans formuler d'arguments suffisamment précis pour constituer des griefs recevables à l'encontre des constatations de l'arrêt attaqué ou du raisonnement de la juge précédente. Il n'y a donc pas non plus lieu d'entrer en matière à ce sujet.</w:t>
      </w:r>
    </w:p>
    <w:p>
      <w:r>
        <w:rPr>
          <w:b/>
        </w:rPr>
        <w:t>E. 5.1</w:t>
      </w:r>
    </w:p>
    <w:p>
      <w:r>
        <w:t>Dans un dernier chapitre intitulé "Analyse de l'arrêt entrepris", le recourant commence par reprendre ses allégations selon lesquelles l'intimée a fait de fausses déclarations et obstruction à l'instruction concernant sa situation matérielle, refusant en particulier de produire toutes les pièces comptables de sa société. En retenant que l'épouse réaliserait un salaire mensuel net de 3'280 fr. sur la base de la seule déclaration d'impôt de celle-ci, l'arrêt entrepris conduirait à une application arbitraire de l' art. 164 CPC , de sorte qu'il serait exclu de considérer que la situation de l'intimée implique de lui allouer une contribution d'entretien. En effet, il serait impensable qu'elle ait dit toute la vérité à l'autorité fiscale, alors qu'elle a dans une large mesure et à réitérées reprises caché ses revenus à l'autorité judiciaire. En tout état de cause, il serait exclu d'admettre que l'épouse, à qui incombe le fardeau de la preuve, a dûment établi sa situation financière. Ces considérations établiraient également l'arbitraire quant au résultat.</w:t>
      </w:r>
    </w:p>
    <w:p>
      <w:r>
        <w:rPr>
          <w:b/>
        </w:rPr>
        <w:t>E. 5.2</w:t>
      </w:r>
    </w:p>
    <w:p>
      <w:r>
        <w:t>Cette manière d'argumenter, qui consiste en de simples affirmations, de nature générale, ne permettent pas d'étayer la théorie selon laquelle l'intimée a préféré courir le risque de voir retenues les allégations du recourant plutôt que d'établir sa situation financière, ce qui démontrerait que son indépendance économique est pleinement assurée. La même remarque s'applique,</w:t>
      </w:r>
    </w:p>
    <w:p>
      <w:r>
        <w:t>mutatis mutandis , à toutes les autres critiques articulées par le recourant dans la suite de son mémoire, que ce soit pour y relever l'absence de caractère probant des déclarations de l'épouse, en particulier celles reproduites dans le rapport de sa fiduciaire et dans sa déclaration fiscale, l'opacité qui entourerait les bonifications et les prêts perçus par celle-ci, ou encore pour y faire valoir que, compte tenu de l'obstruction dont elle a fait preuve, il convenait de se fonder sur son train de vie et sur les flux financiers mis à jour. Il en va de même dans la mesure où le recourant reproche à l'autorité cantonale d'avoir estimé que ses arguments tendant à démontrer que l'épouse percevrait un revenu supérieur n'étaient pas convaincants, critique qu'il expose comme s'il plaidait devant une cour d'appel. Le moyen ne satisfait donc pas non plus à l'exigence de motivation requise ( art. 106 al. 2 LTF ) et se révèle ainsi irrecevable.</w:t>
      </w:r>
    </w:p>
    <w:p>
      <w:r>
        <w:rPr>
          <w:b/>
        </w:rPr>
        <w:t>E. 6</w:t>
      </w:r>
    </w:p>
    <w:p>
      <w:r>
        <w:t>En conclusion, le recours apparaît entièrement irrecevable. Les frais judiciaires, arrêtés à 2'500 fr., seront supportés par le recourant ( art. 66 al. 1 LTF ). L'intimée, qui n'a pas été invitée à répondre sur le fond et s'est opposée à l'octroi de l'effet suspensif, alors que celui-ci a été partiellement admis,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