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5A_883/2023 vom 11. Januar 2024</w:t>
      </w:r>
    </w:p>
    <w:p>
      <w:r>
        <w:t>Bundesgericht, 2024-01-11, FR</w:t>
      </w:r>
    </w:p>
    <w:p>
      <w:r>
        <w:rPr>
          <w:b/>
        </w:rPr>
        <w:t xml:space="preserve">Quelle: </w:t>
      </w:r>
      <w:r>
        <w:t>https://mcp.opencaselaw.ch/entscheid/bger_5A_883_2023</w:t>
      </w:r>
    </w:p>
    <w:p>
      <w:r>
        <w:t>FR: TF 5A_883/2023 du 11 janvier 2024</w:t>
      </w:r>
    </w:p>
    <w:p>
      <w:r>
        <w:t>IT: TF 5A_883/2023 del 11 gennaio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9 octobre 2023, A.________ a fait l'objet d'un placement à des fins d'assistance ordonné par un médecin. Il a formé le 10 octobre 2023 un recours contre cette décision.</w:t>
      </w:r>
    </w:p>
    <w:p>
      <w:r>
        <w:rPr>
          <w:b/>
        </w:rPr>
        <w:t>E. 2</w:t>
      </w:r>
    </w:p>
    <w:p>
      <w:r>
        <w:t>Par lettre du 16 octobre 2023, la médecin cheffe de clinique du lieu de placement a informé le Tribunal de protection de l'adulte et de l'enfant du canton de Genève que, après évaluation médicale, l'hospitalisation de l'intéressé allait se poursuivre "</w:t>
      </w:r>
    </w:p>
    <w:p>
      <w:r>
        <w:t>sous statut ordinaire dès ce jour ", sa sortie de la clinique étant prévue dans la semaine.</w:t>
      </w:r>
    </w:p>
    <w:p>
      <w:r>
        <w:t>Statuant le 17 octobre 2023, le Tribunal de protection a déclaré sans objet le recours contre la décision (médicale) de placement à des fins d'assistance et rayé la cause du rôle. Par décision du 24 octobre 2023, la Chambre de surveillance de la Cour de justice du canton de Genève a rejeté le recours interjeté par la personne concernée à l'encontre de cette ordonnance.</w:t>
      </w:r>
    </w:p>
    <w:p>
      <w:r>
        <w:rPr>
          <w:b/>
        </w:rPr>
        <w:t>E. 3</w:t>
      </w:r>
    </w:p>
    <w:p>
      <w:r>
        <w:t>Par écriture expédiée le 21 novembre 2023, la personne concernée exerce un recours au Tribunal fédéral contre la "</w:t>
      </w:r>
    </w:p>
    <w:p>
      <w:r>
        <w:t>décision du palais de Justice de Genève ".</w:t>
      </w:r>
    </w:p>
    <w:p>
      <w:r>
        <w:t>Des observations n'ont pas été requises.</w:t>
      </w:r>
    </w:p>
    <w:p>
      <w:r>
        <w:rPr>
          <w:b/>
        </w:rPr>
        <w:t>E. 4</w:t>
      </w:r>
    </w:p>
    <w:p>
      <w:r>
        <w:t>L'écriture du recourant est traitée en tant que recours en matière civile au sens de l'art. 72 al. 2 let. b ch. 6 LTF. Il n'y a pas lieu de vérifier les autres conditions de recevabilité, ce procédé étant voué à l'échec.</w:t>
      </w:r>
    </w:p>
    <w:p>
      <w:r>
        <w:rPr>
          <w:b/>
        </w:rPr>
        <w:t>E. 5.1</w:t>
      </w:r>
    </w:p>
    <w:p>
      <w:r>
        <w:t>En l'espèce, la juridiction précédente a retenu que le placement à des fins d'assistance, ordonné le 9 octobre 2023, avait été levé avant l'audience du Tribunal de protection fixée au 19 octobre 2023, de sorte que c'est à juste titre que celui-ci a constaté que le recours devant lui n'avait plus d'objet et l'a rayé du rôle ( art. 242 CPC ).</w:t>
      </w:r>
    </w:p>
    <w:p>
      <w:r>
        <w:rPr>
          <w:b/>
        </w:rPr>
        <w:t>E. 5.2</w:t>
      </w:r>
    </w:p>
    <w:p>
      <w:r>
        <w:t>Le recourant ne soulève aucune critique intelligible à l'encontre du motif de l'autorité précédente; en particulier, il n'invoque aucun intérêt virtuel qui eût obligé les juges cantonaux à entrer en matière sur son recours. Autant que son argumentation est compréhensible, il paraît se plaindre des conditions de son placement ("</w:t>
      </w:r>
    </w:p>
    <w:p>
      <w:r>
        <w:t>enfermé et maltraité "); or, seule l'action en responsabilité prévue par l' art. 454 CC est ouverte à cette fin. Il s'ensuit que le recours est entièrement irrecevable (art. 42 al. 2 et 106 al. 2 LTF; ATF 142 III 364 consid. 2.4).</w:t>
      </w:r>
    </w:p>
    <w:p>
      <w:r>
        <w:rPr>
          <w:b/>
        </w:rPr>
        <w:t>E. 6</w:t>
      </w:r>
    </w:p>
    <w:p>
      <w:r>
        <w:t>Vu ce qui précède, le présent recours doit être déclaré irrecevable par voie de procédure simplifiée ( art. 108 al. 1 let. b LTF ), sans percevoir de frais judiciaires (art. 66 al. 1, 2e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