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883/2022 vom 19. Oktober 2023</w:t>
      </w:r>
    </w:p>
    <w:p>
      <w:r>
        <w:t>Bundesgericht, 2023-10-19, FR</w:t>
      </w:r>
    </w:p>
    <w:p>
      <w:r>
        <w:rPr>
          <w:b/>
        </w:rPr>
        <w:t xml:space="preserve">Quelle: </w:t>
      </w:r>
      <w:r>
        <w:t>https://mcp.opencaselaw.ch/entscheid/bger_5A_883_2022</w:t>
      </w:r>
    </w:p>
    <w:p>
      <w:r>
        <w:t>FR: TF 5A 883/2022 du 19 octobre 2023</w:t>
      </w:r>
    </w:p>
    <w:p>
      <w:r>
        <w:t>IT: TF 5A 883/2022 del 19 ottobre 2023</w:t>
      </w:r>
    </w:p>
    <w:p>
      <w:pPr>
        <w:pStyle w:val="Heading2"/>
      </w:pPr>
      <w:r>
        <w:t>Regeste</w:t>
      </w:r>
    </w:p>
    <w:p>
      <w:r>
        <w:t>refus assistance judiciaire (divorce) | Droit de la famille</w:t>
      </w:r>
    </w:p>
    <w:p>
      <w:pPr>
        <w:pStyle w:val="Heading2"/>
      </w:pPr>
      <w:r>
        <w:t>Erwägungen</w:t>
      </w:r>
    </w:p>
    <w:p>
      <w:r>
        <w:rPr>
          <w:b/>
        </w:rPr>
        <w:t>E. 1</w:t>
      </w:r>
    </w:p>
    <w:p>
      <w:r>
        <w:t>La procédure de divorce pour laquelle l'assistance judiciaire a été requise est terminée. Partant, la décision cantonale refusant l'assistance judiciaire, bien que notifiée de manière distincte, n'est pas considérée comme une décision incidente selon l' art. 93 LTF , mais comme une décision finale selon l' art. 90 LTF (arrêts 5A_292/2021 du 22 mars 2022 consid. 1; 5A_456/2020 du 7 octobre 2020 consid. 1.2; 5A_27/2020 du 11 mai 2020 consid. 1.1). Interjeté en temps utile ( art. 100 al. 1 LTF ), par la partie qui a été déboutée ( art. 76 al. 1 LTF ), dirigé contre une décision rendue par un tribunal supérieur (sur les exceptions au principe de la double instance consacré par l' art. 75 al. 2 LTF cf. ATF 143 III 140 consid. 1.2 et les références) dans une affaire - s'agissant de la procédure au fond - civile ( art. 72 al. 1 LTF ; arrêt 5A_972/2021 du 2 février 2023 consid. 1.1), de nature pécuniaire et dont la valeur litigieuse dépasse le montant de 30'000 fr. (art. 51 al. 4 et 74 al. 1 let. b LTF), le recours en matière civile est recevable.</w:t>
      </w:r>
    </w:p>
    <w:p>
      <w:r>
        <w:rPr>
          <w:b/>
        </w:rPr>
        <w:t>E. 2.1</w:t>
      </w:r>
    </w:p>
    <w:p>
      <w:r>
        <w:t>Dès lors que le refus d'assistance judiciaire litigieux concerne une procédure de divorce, le recours peut être formé pour violation du droit, tel qu'il est délimité par les art. 95 s. LTF. Le Tribunal fédéral applique le droit d'office ( art. 106 al. 1 LTF ). Cela étant, eu égard à l'exigence de motivation contenue à l' art. 42 al. 2 LTF , le recourant doit discuter les motifs de la décision entreprise et indiquer précisément en quoi il estime que l'autorité précédente a méconnu le droit ( ATF 142 III 364 consid. 2.4; 142 I 99 consid. 1.7.1; 140 III 86 consid. 2).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144 II 313 consid. 5.1; 142 II 369 consid. 2.1; 142 III 364 consid. 2.4).</w:t>
      </w:r>
    </w:p>
    <w:p>
      <w:r>
        <w:rPr>
          <w:b/>
        </w:rPr>
        <w:t>E. 2.2</w:t>
      </w:r>
    </w:p>
    <w:p>
      <w:r>
        <w:t>Le Tribunal fédéral statue sur la base des faits établis par l'autorité précédente ( art. 105 al. 1 LTF ). Il ne peut rectifier ou compléter d'office les constatations de l'autorité précédente que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 et la référence).</w:t>
      </w:r>
    </w:p>
    <w:p>
      <w:r>
        <w:rPr>
          <w:b/>
        </w:rPr>
        <w:t>E. 3</w:t>
      </w:r>
    </w:p>
    <w:p>
      <w:r>
        <w:t>La recourante dénonce la violation de l' art. 117 CPC , l'autorité cantonale ayant refusé de lui accorder l'assistance judiciaire pour la procédure d'appel.</w:t>
      </w:r>
    </w:p>
    <w:p>
      <w:r>
        <w:rPr>
          <w:b/>
        </w:rPr>
        <w:t>E. 3.1</w:t>
      </w:r>
    </w:p>
    <w:p>
      <w:r>
        <w:t>En substance, l'autorité précédente a constaté que les conclusions de A.A.________ apparaissaient d'emblée dépourvues de toute chance de succès ( art. 117 let. b CPC ), dès lors qu'il ressortait du jugement de première instance que les principes posés par la jurisprudence cantonale sur le défaut de réponse avaient été correctement appliqués. Le juge cantonal a par ailleurs ajouté qu'elle soutenait à tort que ces principes ne l'empêchaient pas de formuler des conclusions pour la première fois lors des débats principaux, méconnaissant ainsi de manière manifeste le principe de simultanéité en lien avec la maxime de disposition. Quant à ses arguments relatifs aux nouveaux allégués présentés lors des débats principaux et à l'inscription dans le procès-verbal de ses conclusions formulées en audience, ils étaient en contradiction évidente avec les principes précités et apparaissaient a priori dépourvus de substance. L'autorité cantonale a ainsi rejeté sa requête d'assistance judiciaire.</w:t>
      </w:r>
    </w:p>
    <w:p>
      <w:r>
        <w:rPr>
          <w:b/>
        </w:rPr>
        <w:t>E. 3.2</w:t>
      </w:r>
    </w:p>
    <w:p>
      <w:r>
        <w:t>En vertu de l' art. 117 CPC ,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sans toutefois instruire une sorte de procès à titre préjudiciel (arrêts 5A_405/2023 du 17 août 2023 consid. 3.2.2; 5A_195/2023 du 9 mai 2023 consid. 3.1). Pour déterminer les chances de succès d'un recours, le juge peut prendre en considération la décision de première instance en la confrontant aux griefs et aux faits (le cas échéant nouveaux) invoqués en deuxième instance et recevables (arrêts 5A_405/2023 précité consid. 3.2.3; 5A_154/2023 du 27 avril 2023 consid. 7.2; 5A_118/2020 du 27 mai 2020 consid. 6.1.2).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5A_405/2023 précité loc. cit.; 5A_69/2022 du 17 mai 2023 consid. 4.2.2; 5A_154/2023 précité loc. cit.). Dans le cadre de l'examen des chances de succès, l'autorité qui statue sur l'octroi de l'assistance judiciaire dispose d'un pouvoir d'appréciation; le Tribunal fédéral, qui examine librement quels sont les éléments d'appréciation pertinents et s'il existe des chances de succès,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(arrêts 5A_405/2023 précité consid. 3.2.4; 5A_118/2020 précité consid. 6.1.3; 5A_27/2020 précité consid. 4.3).</w:t>
      </w:r>
    </w:p>
    <w:p>
      <w:r>
        <w:rPr>
          <w:b/>
        </w:rPr>
        <w:t>E. 3.3</w:t>
      </w:r>
    </w:p>
    <w:p>
      <w:r>
        <w:t>La recourante reproche au juge cantonal d'avoir considéré qu'elle n'avait opposé aucun argument substantiel dans le cadre de son appel. Cette affirmation péremptoire serait contredite selon elle par divers éléments figurant dans le jugement de la Cour civile II du Tribunal cantonal valaisan du 11 octobre 2022. Elle fait également grief à l'autorité cantonale d'avoir rendu sa décision de refus en même temps que l'arrêt au fond sans procéder à une appréciation rétrospective; l'autorité se serait contentée de réaffirmer les fondements de son arrêt, ce qui serait contraire à la jurisprudence fédérale.</w:t>
      </w:r>
    </w:p>
    <w:p>
      <w:r>
        <w:rPr>
          <w:b/>
        </w:rPr>
        <w:t>E. 3.4</w:t>
      </w:r>
    </w:p>
    <w:p>
      <w:r>
        <w:t>Force est de constater que par ses critiques, l'intéressée ne s'en prend nullement à l'objet du litige tel qu'il est circonscrit par la décision querellée, laquelle lui refuse en appel le bénéfice de l'assistance judiciaire faute de chances de succès pour des motifs d'ordre procédural, à savoir la prise de conclusions par la partie défenderesse défaillante au stade des débats principaux. Il en va de même lorsqu'elle allègue de manière appellatoire que si ses griefs étaient réellement dénués de toute chance de succès, le juge de district déjà aurait dû lui retirer l'assistance judiciaire, comme le prévoit l' art. 120 CPC . La recourante échoue en outre à démontrer qu'en statuant sur la requête d'assistance judiciaire en même temps que l'arrêt au fond, mais par décision séparée, l'autorité cantonale n'aurait pas procédé à une évaluation rétrospective des chances de succès. En effet, il ressort de l'arrêt querellé que pour considérer que la cause apparaissait d'emblée dépourvue de chance de succès, le juge cantonal a confronté le jugement de divorce aux griefs invoqués en deuxième instance. Au surplus, à titre de comparaison, le Tribunal fédéral a considéré que le fait de statuer sur la requête d'assistance judiciaire dans la même décision que sur le fond n'est en soi pas un procédé exclu, la partie requérante ne devant cependant subir aucun préjudice en raison de la procédure adoptée pour l'examen de sa requête (arrêts 5A_405/2023 précité consid. 3.2.5; 5A_118/2020 précité consid. 6.3). Or, la recourante ne démontre pas en quoi un tel procédé lui aurait occasionné un préjudice. Autant qu'ils sont recevables, les griefs doivent donc être rejetés.</w:t>
      </w:r>
    </w:p>
    <w:p>
      <w:r>
        <w:rPr>
          <w:b/>
        </w:rPr>
        <w:t>E. 4</w:t>
      </w:r>
    </w:p>
    <w:p>
      <w:r>
        <w:t>En conclusion, le recours, pour autant que recevable, doit être rejeté. La requête d'assistance judiciaire pour la procédure fédérale ne saurait être agréée, dès lors que les conclusions de la recourante apparaissaient d'emblée vouées à l'échec ( art. 64 al. 1 LTF ). Les frais judiciaires sont par conséquent mis à la charge de celle-ci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