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883/2010 vom 18. April 2011</w:t>
      </w:r>
    </w:p>
    <w:p>
      <w:r>
        <w:t>Bundesgericht, 2011-04-18, DE</w:t>
      </w:r>
    </w:p>
    <w:p>
      <w:r>
        <w:rPr>
          <w:b/>
        </w:rPr>
        <w:t xml:space="preserve">Quelle: </w:t>
      </w:r>
      <w:r>
        <w:t>https://mcp.opencaselaw.ch/entscheid/bger_5A_883_2010</w:t>
      </w:r>
    </w:p>
    <w:p>
      <w:r>
        <w:t>FR: TF 5A 883/2010 du 18 avril 2011</w:t>
      </w:r>
    </w:p>
    <w:p>
      <w:r>
        <w:t>IT: TF 5A 883/2010 del 18 aprile 2011</w:t>
      </w:r>
    </w:p>
    <w:p>
      <w:pPr>
        <w:pStyle w:val="Heading2"/>
      </w:pPr>
      <w:r>
        <w:t>Regeste</w:t>
      </w:r>
    </w:p>
    <w:p>
      <w:r>
        <w:t>Erbteilung | Erbrecht</w:t>
      </w:r>
    </w:p>
    <w:p>
      <w:pPr>
        <w:pStyle w:val="Heading2"/>
      </w:pPr>
      <w:r>
        <w:t>Erwägungen</w:t>
      </w:r>
    </w:p>
    <w:p>
      <w:r>
        <w:rPr>
          <w:b/>
        </w:rPr>
        <w:t>E. 1</w:t>
      </w:r>
    </w:p>
    <w:p>
      <w:r>
        <w:t>Die beiden Beschwerden richten sich gegen das gleiche kantonale Urteil, das für alle Beteiligten auf einem übereinstimmenden Sachverhalt beruht und dieselben, voneinander teilweise abhängigen Rechtsfragen beantwortet. Es rechtfertigt sich deshalb, die beiden Beschwerdeverfahren zu vereinigen und in einem einzigen Urteil zu erledigen ( Art. 71 BGG i.V.m. Art. 24 BZP ).</w:t>
      </w:r>
    </w:p>
    <w:p>
      <w:r>
        <w:rPr>
          <w:b/>
        </w:rPr>
        <w:t>E. 2</w:t>
      </w:r>
    </w:p>
    <w:p>
      <w:r>
        <w:t>Die Klägerin wendet sich nicht gegen die obergerichtliche Rückweisung der Sache zur Bewertung der Aktien, sondern gegen die Abweisung ihrer Begehren auf Ausgleichung lebzeitiger Zuwendungen des Erblassers an die Beklagten und auf Zuweisung von Aktien. Sie macht geltend, in diesen zwei Punkten liege ein Endentscheid gemäss Art. 90 BGG vor (S. 3 Ziff. 3 der Beschwerdeschrift 5A_883/2010). Der Kläger vertritt mit Bezug auf sein Ausgleichungsbegehren die gleiche Ansicht (S. 5 Ziff. 8 der Beschwerdeschrift 5A_887/2010). Es stellt sich die Frage nach dem anfechtbaren Entscheid gemäss Art. 90 ff. BGG .</w:t>
      </w:r>
    </w:p>
    <w:p>
      <w:r>
        <w:rPr>
          <w:b/>
        </w:rPr>
        <w:t>E. 3</w:t>
      </w:r>
    </w:p>
    <w:p>
      <w:r>
        <w:t>Rückweisungsentscheide schliessen das Verfahren nicht ab und gelten deshalb nicht als Endentscheide, sondern als blosse Zwischenentscheide, es sei denn, der Instanz, an die die Sache zurückgewiesen wird, verbleibt kein Entscheidungsspielraum und die Rückweisung dient lediglich der Umsetzung des kantonal letztinstanzlich Angeordneten (vgl. BGE 135 V 141 E. 1.1 S. 143). Unter Herrschaft des Bundesrechtspflegegesetzes von 1943 (OG) hat die Rechtsprechung den Rückweisungsentscheid - von wenigen Ausnahmen abgesehen - als Einheit erfasst und insgesamt als Zwischenentscheid mit oder ohne nicht wieder gutzumachenden Nachteil betrachtet, selbst wenn mit dem Rückweisungsentscheid über einzelne Streitpunkte kantonal letztinstanzlich entschieden wurde (vgl. BGE 106 Ia 226 E. 2 S. 228 f.; 116 II 80 E. 2b S. 82). Seit Inkrafttreten des Bundesgerichtsgesetzes (BGG) wird praxisgemäss geprüft, ob die mit dem Rückweisungsentscheid kantonal letztinstanzlich entschiedenen Streitpunkte als Teilentscheide im Sinn von Art. 91 BGG oder als Vor- und Zwischenentscheide gemäss Art. 92 f. BGG selbstständig mit Beschwerde angefochten werden können (vgl. BGE 135 III 212 E. 1.2 S. 216 ff. und 329 E. 1.2 S. 331 ff.).</w:t>
      </w:r>
    </w:p>
    <w:p>
      <w:r>
        <w:rPr>
          <w:b/>
        </w:rPr>
        <w:t>E. 4</w:t>
      </w:r>
    </w:p>
    <w:p>
      <w:r>
        <w:t>Teilentscheid ist gemäss Art. 91 BGG der Entscheid, der nur einen Teil der gestellten Begehren behandelt, wenn diese Begehren unabhängig von den anderen beurteilt werden können (lit. a), oder das Verfahren nur für einen Teil der Streitgenossen und Streitgenossinnen abschliesst (lit. b).</w:t>
      </w:r>
    </w:p>
    <w:p>
      <w:r>
        <w:rPr>
          <w:b/>
        </w:rPr>
        <w:t>E. 4.1</w:t>
      </w:r>
    </w:p>
    <w:p>
      <w:r>
        <w:t>Teilentscheide sind Endentscheide für einen Teil der Begehren oder für einen Teil der Parteien. Unter Herrschaft des Bundesrechtspflegegesetzes von 1943 (OG) hat die Rechtsprechung gerade im Erbrecht die selbstständige Anfechtbarkeit von Entscheiden über einzelne Streitpunkte in weitem Umfang zugelassen (vgl. POUDRET/SANDOZ-MONOD, Commentaire de la loi fédérale d'organisation judiciaire, II, 1990, N. 1.1.7.2 zu Art. 48 OG , S. 291 f., mit Hinweisen). Die Praxis kann nach Inkrafttreten des Bundesgerichtsgesetzes nicht unbesehen weitergeführt werden, zumal Art. 91 BGG insbesondere für die Fälle der objektiven Klagenhäufung (lit. a) den Begriff des Teilentscheids eigenständig umschreibt. Ein Entscheid, der nur einen Teil der gestellten Begehren behandelt, ist nur dann ein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(vgl. BGE 135 III 212 E. 1.2.2 und 1.2.3 S. 217). Die Voraussetzungen dürften bei verbundenen erbrechtlichen Klagen häufig erfüllt sein. So ist das Urteil über die Ungültigkeitsklage im Rahmen des Ungültigkeits- und Herabsetzungsprozesses - wie bis anhin (vgl. BGE 124 III 406 E. 1a S. 409) - als Teilentscheid anfechtbar (Urteil 5A_12/2009 vom 25. März 2009 E. 1; vgl. für ein ähnliches Beispiel: Urteil 5A_437/2008 vom 23. Februar 2009 E. 1.1: Widerruf einer letztwilligen Verfügung; Urteil 5A_115/2007 vom 31. Oktober 2007 E. 1: Tilgung von Nachlassschulden). Entscheide über blosse Grundsatzfragen sind hingegen keine Teilentscheide, sondern als Zwischenentscheide im Sinne von Art. 93 BGG zu betrachten (allgemein: BGE 136 II 165 E. 1.1 S. 170; vgl. für den Entscheid, ob bäuerliches oder bürgerliches Erbrecht anwendbar ist: Urteil 5A_512/2007 vom 17. April 2008 E. 1.4, nicht veröffentlicht in BGE 134 III 433 ).</w:t>
      </w:r>
    </w:p>
    <w:p>
      <w:r>
        <w:rPr>
          <w:b/>
        </w:rPr>
        <w:t>E. 4.2</w:t>
      </w:r>
    </w:p>
    <w:p>
      <w:r>
        <w:t>Ob die beurteilten Begehren auch Gegenstand eines eigenen Prozesses hätten bilden können, hängt davon ab, ob an ihrer Beurteilung ein schutzwürdiges Interesse besteht. Namentlich mit Bezug auf die Ausgleichungsklage hat die Rechtsprechung festgehalten, dass es zwei aufeinanderfolgende Prozesse, von denen notwendigerweise erst der zweite die Erbteilung herbeizuführen vermag, grundsätzlich zu vermeiden gilt. Eine von der Erbteilungsklage getrennte Behandlung lässt sich rechtfertigen, wenn sich die Parteien in einem Erbteilungsvertrag über die übrigen Streitpunkte geeinigt haben oder nach dem Urteil über die Ausgleichungspflicht mit hoher Wahrscheinlichkeit zu einigen vermögen (vgl. BGE 123 III 49 E. 1b S. 52 f.; vgl. Urteil 5C.66/2003 vom 24. April 2003 E. 1, wo die Berufungsfähigkeit eines Teilurteils über die Ausgleichungspflicht verneint wird).</w:t>
      </w:r>
    </w:p>
    <w:p>
      <w:r>
        <w:rPr>
          <w:b/>
        </w:rPr>
        <w:t>E. 4.3</w:t>
      </w:r>
    </w:p>
    <w:p>
      <w:r>
        <w:t>Sowohl für die Begehren der Klägerin auf Zuweisung von Aktien als auch für die Begehren beider Kläger auf Ausgleichung von lebzeitigen Zuwendungen muss davon ausgegangen werden, dass sie nicht zum Gegenstand eines selbstständigen Prozesses hätten gemacht werden können. Obschon zwischen den Parteien nur mehr eine objektiv-partielle Erbteilung offen steht, sind sämtliche verbliebenen Fragen heftig umstritten und kann eine gütliche Einigung auch dann nicht mit grosser Wahrscheinlichkeit erwartet werden, wenn die Frage der Ausgleichung und der Zuweisung von Stammaktien, deren Bewertung im Rückweisungsverfahren noch erfolgen muss, vorab entschieden wird. Es kommt hinzu, dass das Bezirksgericht weder das Begehren der Klägerin auf Zuweisung von Aktien noch die Begehren beider Kläger auf Ausgleichung von lebzeitigen Zuwendungen losgelöst von den Begehren der Beklagten hätte gutheissen können. Denn die Beklagten haben gegenüber dem Begehren um Zuweisung von zusätzlichen 100 Stammaktien an die Klägerin einen Vorkaufsfall geltend gemacht und gegenüber den Ausgleichungsforderungen für lebzeitige Zuweisungen eigene Forderungen gegen die Kläger zur Verrechnung gestellt. Den Begehren beider Kläger könnte im Falle ihrer Begründetheit nicht entsprochen werden, ohne sich mit den Begehren der Beklagten auseinanderzusetzen, über die das Bezirksgericht auf Grund seiner Beurteilung nicht entscheiden musste. Ein Teilentscheid im Sinn von Art. 91 lit. a BGG kann insgesamt nicht angenommen werden.</w:t>
      </w:r>
    </w:p>
    <w:p>
      <w:r>
        <w:rPr>
          <w:b/>
        </w:rPr>
        <w:t>E. 5</w:t>
      </w:r>
    </w:p>
    <w:p>
      <w:r>
        <w:t>Es bleibt zu prüfen, ob die Abweisung der Begehren der Klägerin auf Zuweisung von Aktien und der Begehren beider Kläger auf Ausgleichung von lebzeitigen Zuwendungen beschwerdefähige Vor- und Zwischenentscheide gemäss Art. 92 f. BGG darstellen. Der Fall von Art. 92 BGG scheidet dabei aus, da es nicht um Fragen der Zuständigkeit oder des Ausstandes geht. Gegen andere selbständig eröffnete Vor- und Zwischenentscheide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Voraussetzungen sind nicht erfüllt, da das Bundesgericht, selbst wenn es die Auffassungen in den Beschwerdeschriften teilte, keinen Endentscheid fällen und das Verfahren erledigen könnte und da weder ersichtlich noch dargetan ist, inwiefern hier ein nicht wieder gutzumachender Nachteil drohen könnte (vgl. BGE 136 II 165 E. 1.2.1 S. 170; 136 IV 92 E. 4 S. 95). Auf die Beschwerden kann deshalb nicht eingetreten werden, soweit sie sich gegen die Abweisung der Begehren um Zuweisung von Aktien und um Ausgleichung lebzeitiger Zuwendungen richten. Das Urteil des Obergerichts kann in diesem Punkt durch Beschwerde gegen den Endentscheid angefochten werden, soweit es sich auf dessen Inhalt auswirkt ( Art. 93 Abs. 3 BGG ; vgl. BGE 135 III 329 E. 1.2.2 S. 332 ff.).</w:t>
      </w:r>
    </w:p>
    <w:p>
      <w:r>
        <w:rPr>
          <w:b/>
        </w:rPr>
        <w:t>E. 6</w:t>
      </w:r>
    </w:p>
    <w:p>
      <w:r>
        <w:t>Als Sub-Eventualbegehren auf Zahlung von Fr. 1'438'658.-- nebst Zins beantragt der Kläger, mindestens der Pflichtteil sei ihm auszurichten, sollte die Ausgleichung entfallen. Die Zuwendungen seien gestützt auf Art. 527, vorab Ziff. 1, ZGB herabzusetzen. Auf das hiervor Gesagte muss verwiesen werden. Zum einen hat die Ausgleichung gegenüber der Herabsetzung den Vorrang (vgl. BGE 126 III 171 E. 3a S. 173), so dass sich ein Herabsetzungsbegehren als unzulässig erweist, solange über die Ausgleichungspflicht nicht endgültig entschieden ist. Zum anderen können die angebliche Pflichtteilsverletzung und das bezifferte Herabsetzungsbegehren nicht beurteilt werden, wenn die genaue Höhe des Nachlasses noch nicht festgestellt ist und - wie hier - die Sache zur Bewertung der Stimmrechts- und der Stammaktien an das Bezirksgericht zurückgewiesen wurde (vgl. BGE 121 III 249 E. 2b S. 251). Auf das Begehren kann nicht eingetreten werden.</w:t>
      </w:r>
    </w:p>
    <w:p>
      <w:r>
        <w:rPr>
          <w:b/>
        </w:rPr>
        <w:t>E. 7</w:t>
      </w:r>
    </w:p>
    <w:p>
      <w:r>
        <w:t>Aus den dargelegten Gründen erweisen sich die Beschwerden als unzulässig. Die Kläger werden damit kostenpflichtig,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