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882/2022 vom 19. Oktober 2023</w:t>
      </w:r>
    </w:p>
    <w:p>
      <w:r>
        <w:t>Bundesgericht, 2023-10-19, FR</w:t>
      </w:r>
    </w:p>
    <w:p>
      <w:r>
        <w:rPr>
          <w:b/>
        </w:rPr>
        <w:t xml:space="preserve">Quelle: </w:t>
      </w:r>
      <w:r>
        <w:t>https://mcp.opencaselaw.ch/entscheid/bger_5A_882_2022</w:t>
      </w:r>
    </w:p>
    <w:p>
      <w:r>
        <w:t>FR: TF 5A 882/2022 du 19 octobre 2023</w:t>
      </w:r>
    </w:p>
    <w:p>
      <w:r>
        <w:t>IT: TF 5A 882/2022 del 19 ottobre 2023</w:t>
      </w:r>
    </w:p>
    <w:p>
      <w:pPr>
        <w:pStyle w:val="Heading2"/>
      </w:pPr>
      <w:r>
        <w:t>Regeste</w:t>
      </w:r>
    </w:p>
    <w:p>
      <w:r>
        <w:t>divorce | Droit de la famille</w:t>
      </w:r>
    </w:p>
    <w:p>
      <w:pPr>
        <w:pStyle w:val="Heading2"/>
      </w:pPr>
      <w:r>
        <w:t>Erwägungen</w:t>
      </w:r>
    </w:p>
    <w:p>
      <w:r>
        <w:rPr>
          <w:b/>
        </w:rPr>
        <w:t>E. 1</w:t>
      </w:r>
    </w:p>
    <w:p>
      <w:r>
        <w:t>Le recours a été déposé en temps utile ( art. 100 al. 1 LTF ) et dans la forme légale ( art. 42 al. 1 LTF ), contre une décision finale ( art. 90 LTF ) rendue sur recours par une autorité supérieure statuant en dernière instance cantonale ( art. 75 al. 1 et 2 LTF ), dans une affaire civile ( art. 72 al. 1 LTF ) de nature pécuniaire dont la valeur litigieuse atteint le seuil de 30'000 fr. (art. 51 al. 1 let. a et al. 4 et 74 al. 1 let. b LTF). La recourante, qui a pris part à la procédure devant l'autorité précédente et qui a un intérêt digne de protection à l'annulation ou la modification de la décision querellée, a en outre qualité pour recourir ( art. 76 al. 1 let. a et b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III 364 précité consid. 2.4 et la référence).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 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et les références; 145 IV 154 consid. 1.1).</w:t>
      </w:r>
    </w:p>
    <w:p>
      <w:r>
        <w:rPr>
          <w:b/>
        </w:rPr>
        <w:t>E. 3</w:t>
      </w:r>
    </w:p>
    <w:p>
      <w:r>
        <w:t>La recourante invoque la violation des art. 56, 156, 227 al. 1 et 2 et 228 ss CPC , en tant que l'autorité cantonale n'aurait pas retenu sa conclusion en paiement d'une contribution d'entretien après divorce formulée lors des débats principaux.</w:t>
      </w:r>
    </w:p>
    <w:p>
      <w:r>
        <w:rPr>
          <w:b/>
        </w:rPr>
        <w:t>E. 3.1</w:t>
      </w:r>
    </w:p>
    <w:p>
      <w:r>
        <w:t>Se basant sur un arrêt valaisan publié (RVJ 2018, p. 233), l'autorité cantonale a considéré que la partie défaillante était limitée dans ses allégations et ses offres de preuves à celles qui se rapportaient à des faits introduits par le demandeur aux débats principaux et qu'elle ne pouvait pas prendre de conclusions pour la première fois lors de ces débats, à moins que celles-ci ne découlassent directement de faits nouveaux introduits par le demandeur à cette occasion. Elle a relevé que ces principes étaient d'ailleurs expressément rappelés dans la citation à comparaître du 23 novembre 2018, le juge de district ayant à cette occasion encore précisé que l'audience était fixée en lien avec les conclusions de l'époux sur le partage des avoirs de prévoyance et sur la liquidation du régime matrimonial. De surcroît, contrairement à ce que soutenait l'épouse, le fait que dans l'arrêt cantonal précité (RVJ 2018, p. 233) les parties n'aient pas été convoquées aux débats principaux n'était pas déterminant. L'autorité précédente a ajouté que l'on ne discernait en outre pas en quoi le fait que le juge ait protocolé dans le procès-verbal les allégués et conclusions de l'épouse ou que l'époux n'ait pas recouru contre l'ordonnance de preuves serait pertinent pour juger de la recevabilité des allégués, pièces et conclusions, dès lors que le tribunal devait examiner d'office la recevabilité de ceux-ci. Par ailleurs, l'intéressée n'avait pas démontré que les conditions de l' art. 319 let. b CPC pour recourir contre le procès-verbal ou l'ordonnance de preuves étaient données. C'était ainsi en vain qu'elle tentait, sur la base de l' art. 223 al. 2 CPC , d'accorder à la tenue des débats principaux un effet réparateur général permettant de pallier son défaut de réponse. L'autorité cantonale a encore considéré que le juge de district ne pouvait pas non plus se voir reprocher d'avoir violé l' art. 277 al. 2 CPC , en tant que cette disposition ne faisait qu'imposer au juge d'aviser les parties lorsqu'il manquait des pièces nécessaires pour statuer sur les conséquences patrimoniales du divorce. Ce devoir se limitait toutefois aux pièces qui étaient nécessaires à la preuve de faits allégués. Autrement dit, cette disposition visait uniquement à corriger des offres de preuve insuffisantes et n'avait pas pour but de faire procéder à une amélioration lorsqu'une partie n'avait pas suffisamment formulé, respectivement n'avait pas formulé du tout comme ici, des allégués de fait concernant les conséquences patrimoniales du divorce (cf. arrêts 5A_18/2018 du 16 mars 2018 consid. 5; 5A_751/2014 du 28 mai 2015 consid. 2.3). Le juge de district n'avait donc pas à prendre en considération, sur la base de cette disposition, des pièces produites par l'épouse qui ne reposaient sur aucun fait valablement allégué. Enfin, l'autorité précédente a considéré que, conformément à la jurisprudence, la faculté pour une partie de prendre des conclusions, au même titre que celle de présenter des allégués ou proposer des moyens de preuve, était subordonnée au fait que la partie agisse dans les formes prescrites et en temps voulu. Défaillante en première instance, l'épouse ne pouvait pas déposer des conclusions pour la première fois lors des débats principaux, sous peine de contrevenir au principe de simultanéité qui imposait aux parties de présenter leurs prétentions lors de la phase d'échange d'écritures. Même à supposer que ses conclusions, en tant que telles, étaient recevables, elles seraient dépourvues de tout fondement, dès lors qu'elles ne reposeraient sur aucun allégué ni offre de moyens de preuve. L'autorité cantonale a ainsi estimé que c'était à juste titre que le juge de district n'avait pas tenu compte des conclusions en paiement d'une contribution d'entretien formulées par l'épouse lors des débats principaux.</w:t>
      </w:r>
    </w:p>
    <w:p>
      <w:r>
        <w:rPr>
          <w:b/>
        </w:rPr>
        <w:t>E. 3.2</w:t>
      </w:r>
    </w:p>
    <w:p>
      <w:r>
        <w:t>Selon l' art. 223 CPC , si la réponse n'est pas déposée dans le délai imparti, le tribunal fixe au défendeur un bref délai supplémentaire (al. 1). Si la réponse n'est pas déposée à l'échéance du délai, le tribunal rend la décision finale si la cause est en état d'être jugée. Sinon, la cause est citée aux débats principaux (al. 2). Celle-ci est normalement en état d'être jugée, lorsque sur la base des allégations non contestées de la demande, le tribunal dispose des éléments nécessaires pour statuer sans avoir d'autres mesures notamment d'administration de preuves à mettre en oeuvre auparavant (TAPPY, Commentaire romand, CPC, 2ème éd. 2019, n° 9 ad art. 223 CPC ). Les prétentions des parties en matière de régime matrimonial et de contribution d'entretien entre ex-époux sont soumises à la maxime des débats ( art. 277 al. 1 CPC ). L' art. 277 al. 3 CPC consacre en revanche la maxime inquisitoire (atténuée) "dans le reste de la procédure": le tribunal constate ainsi d'office les faits concernant les aspects du divorce non visés à l'alinéa 1 et non traités ailleurs dans le CPC de manière spécifique, à savoir notamment les questions qui touchent à la prévoyance professionnelle (arrêts 5A_392/2021 du 20 juillet 2021 consid. 3.4.1.1 et les références; 5A_952/2019 du 2 décembre 2020 consid. 3.3 publié in RSPC 2021 136 et les références; voir cependant l'arrêt 5D_148/2017 du 13 octobre 2017 consid. 3.1 [maxime inquisitoire illimitée en lien avec l' art. 280 al. 3 CPC ]). A ce dernier égard, il s'agit néanmoins de souligner que cette maxime ne s'impose qu'au juge de première instance et sur la problématique particulière du partage de la prévoyance professionnelle au sens des art. 122 ss CC (arrêts 5A_392/2021 précité loc. cit.; 5A_952/2019 précité loc. cit.; 5A_204/2019 du 25 novembre 2019 consid. 4.6; cf. également ATF 129 III 481 consid. 3.3). La soumission des questions visées par l' art. 277 al. 1 CPC à la maxime des débats connaît plusieurs correctifs. Outre la règle spéciale de l' art. 277 al. 2 CPC - qui dispose que si nécessaire, le tribunal requiert des parties la production des documents manquants pour statuer sur les conséquences patrimoniales du divorce -, s'appliquent les atténuations générales résultant de la première partie du CPC; le juge a notamment le devoir d'interpeller les parties selon l' art. 56 CPC sur des points de leurs écritures peu clairs, contradictoires, imprécis ou manifestement incomplets et la faculté de vérifier d'office un fait non contesté, mais sérieusement douteux selon l' art. 153 al. 2 CPC . Le but de l' art. 56 CPC est d'éviter qu'une partie ne soit déchue de ses droits parce que ses allégués et ses offres de preuves sont affectés de défauts manifestes ( ATF 146 III 413 consid. 4.2 et les références). Le juge intervient non seulement en lien avec l'établissement des faits, mais également avec toutes les déclarations des parties, en particulier leurs conclusions (arrêts 4A_375/2015 du 26 janvier 2016 consid. 7.1 non publié aux ATF 142 III 102 ; 4A_328/2012 du 21 août 2012 consid. 2.1.2). De jurisprudence constante, le devoir d'interpellation du juge ne doit pas servir à réparer des négligences procédurales ( ATF 146 III 413 précité loc. cit.; arrêts 5A_630/2021 du 26 novembre 2021 consid. 3.3.2.3; 5A_921/2014 du 11 mars 2015 consid. 3.4.2; 4A_375/2015 précité loc. cit.; 4A_78/2014/4A_80/2014 du 23 septembre 2014 consid. 3.3.3). Cette disposition ne concerne par ailleurs que les actes introduits à temps dans la procédure (GEHRI, in Basler Kommentar ZPO, 3e éd. 2017, n° 6 ad art. 56 CPC et la référence).</w:t>
      </w:r>
    </w:p>
    <w:p>
      <w:r>
        <w:rPr>
          <w:b/>
        </w:rPr>
        <w:t>E. 3.3</w:t>
      </w:r>
    </w:p>
    <w:p>
      <w:r>
        <w:t>La recourante reproche à l'autorité précédente d'avoir confirmé le jugement de première instance sur la base de l'arrêt cantonal précité, lequel ne serait pas transposable au cas d'espèce, dès lors que, dans le cas présent, d'une part, le juge de district aurait convoqué des débats principaux et, d'autre part, aurait sollicité à cette occasion des deux parties leurs faits nouveaux, les moyens de preuves afférents et leurs conclusions, avant d'admettre ces faits par ordonnance de preuves. Elle soutient également que l' art. 229 al. 2 CPC , concernant les faits et moyens de preuve nouveaux au stade des débats principaux, devrait être appliqué, sous réserve notamment de l' art. 56 CPC qui régit l'interpellation des parties par le tribunal lorsque leurs actes ou déclarations sont peu clairs, contradictoires, imprécis ou manifestement incomplets. Elle expose que, de manière contradictoire, le juge de district aurait par citation à comparaître du 23 novembre 2018, expressément prévu qu'au moment où les débats principaux se tiendraient aucune demande reconventionnelle ne pourrait être déposée par l'épouse, tout en lui offrant finalement cette possibilité, compte tenu notamment selon elle de l'objet du litige et de sa faible position. Les juges cantonaux auraient ainsi faussement considéré que le vice était irréparable. Elle conteste par ailleurs ne pas avoir démontré que les conditions de l' art. 319 let. b CPC étaient admises, l'intimé ayant expressément demandé le prononcé d'une décision sujette à recours. Ce serait ainsi en parfaite connaissance de cause que l'intimé ne se serait pas opposé au procès-verbal des débats principaux au cours desquels le juge de district a sollicité des deux parties qu'elles déposent leurs conclusions. A cet égard, le principe de la simultanéité ne serait pas violé, étant donné que les deux parties auraient simplement fait suite, lors des débats principaux, à la demande du juge qui avait le droit de solliciter toutes précisions utiles relatives aux conclusions prises, et ce à n'importe quel stade de la procédure. Partant, en demandant aux parties de formuler des faits nouveaux, en acceptant les pièces y relatives dans le dossier, en rendant une ordonnance de preuves attestant de leur intégration au dossier, en demandant aux mêmes parties dans la même séance quelques secondes plus tard de formuler leurs conclusions, le tout après avoir rappelé plus tôt que le mémoire de réponse était retiré du dossier, le juge de district, puis l'autorité cantonale, ne pouvaient, sur la base d'une seule jurisprudence cantonale non transposable au cas d'espèce, faire comme si tout cela n'avait pas existé sans tomber dans un formalisme incompréhensible et excessif.</w:t>
      </w:r>
    </w:p>
    <w:p>
      <w:r>
        <w:rPr>
          <w:b/>
        </w:rPr>
        <w:t>E. 3.4</w:t>
      </w:r>
    </w:p>
    <w:p>
      <w:r>
        <w:t>En l'espèce, la recourante laisse entendre que la tenue de débats principaux aurait une incidence sur la possibilité de prendre des conclusions à ce stade malgré sa défaillance au sens de l' art. 223 al. 2 CPC ; or il n'en est rien. La fixation d'une telle audience résulte dans le cas présent du fait que la cause, tant s'agissant du régime matrimonial que de la prévoyance professionnelle, n'était pas en état d'être jugée. C'est dans ce cadre uniquement que le juge de district a fait usage de son pouvoir d'interpellation et non pas, contrairement à ce que la recourante semble soutenir, dans le but de réparer ses négligences procédurales, cette possibilité étant de jurisprudence constante exclue (cf. supra consid. 3.2). Il en va de même s'agissant de l'absence de recours formé par l'intimé contre le procès-verbal des débats principaux, respectivement l'ordonnance de preuves. En effet, la recourante ne peut rien déduire de l'inaction de celui-ci; elle ne saurait notamment s'en prévaloir pour introduire à ce stade des conclusions. Enfin, on ne saurait non plus la suivre lorsqu'elle prétend, de manière purement appellatoire, que l'interpellation des parties par le juge permettrait de contourner le principe de simultanéité des moyens d'attaque et de défense, alors que celui-ci impose aux parties de présenter leurs moyens en une seule fois et à un stade donné de la procédure (arrêt 4A_370/2013 du 6 janvier 2014 consid. 2.1). Partant, la recourante échoue à démontrer une quelconque violation du droit fédéral. Pour autant que recevable, son grief doit être rejeté.</w:t>
      </w:r>
    </w:p>
    <w:p>
      <w:r>
        <w:rPr>
          <w:b/>
        </w:rPr>
        <w:t>E. 4</w:t>
      </w:r>
    </w:p>
    <w:p>
      <w:r>
        <w:t>En définitive, le recours est rejeté dans la mesure de sa recevabilité. Faute de chances de succès du recours, la requête d'assistance judiciaire formée par la recourante ne saurait être agréée ( art. 64 al. 1 LTF ). Les frais judiciaires, arrêtés à 3'000 fr., doivent par conséquent être mis à sa charge ( art. 66 al. 1 LTF ). Il n'y a pas lieu d'allouer de dépens à l'intimé,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