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882/2015 vom 27. November 2015</w:t>
      </w:r>
    </w:p>
    <w:p>
      <w:r>
        <w:t>Bundesgericht, 2015-11-27, FR</w:t>
      </w:r>
    </w:p>
    <w:p>
      <w:r>
        <w:rPr>
          <w:b/>
        </w:rPr>
        <w:t xml:space="preserve">Quelle: </w:t>
      </w:r>
      <w:r>
        <w:t>https://mcp.opencaselaw.ch/entscheid/bger_5A_882_2015</w:t>
      </w:r>
    </w:p>
    <w:p>
      <w:r>
        <w:t>FR: TF 5A 882/2015 du 27 novembre 2015</w:t>
      </w:r>
    </w:p>
    <w:p>
      <w:r>
        <w:t>IT: TF 5A 882/2015 del 27 novembre 2015</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ATF 133 III 393 consid. 2). Comme le litige porte sur les droits parentaux et la contribution d'entretien pour la famille, l'affaire est de nature non pécuniaire dans son ensemble (arrêt 5A_265/2015 du 22 septembre 2015 consid. 1.1).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Les conclusions réformatoires doivent de surcroît être déterminées et précises, c'est-à-dire indiquer exactement quelles modifications sont demandées (arrêts 5A_218/2014 du 25 juin 2014 consid. 1.2; 5A_623/2011 du 20 février 2012 consid. 1.2). En l'espèce, la recourante prend une conclusion principale cassatoire concernant l'ensemble de la décision attaquée. Elle prend néanmoins une conclusion subsidiaire tendant à la réforme de l'arrêt entrepris, tendant à ce que la garde de l'enfant " continue à [ lui ] être confiée et la jouissance du domicile conjugal également ". Le mémoire de recours n'apporte aucune précision quant à ces conclusions, dès lors que la recourante ne présente aucune argumentation au sujet du logement conjugal. La question de la recevabilité du présent recours au regard de l'exigence de la prise d'au moins une conclusion réformatoire précise est ainsi douteuse, mais peut cependant demeurer indécise, dès lors que le recours doit de toute manière être rejeté au fond, dans la mesure où il est recevable ( cf. infra consid. 4, 5 et 6).</w:t>
      </w:r>
    </w:p>
    <w:p>
      <w:r>
        <w:rPr>
          <w:b/>
        </w:rPr>
        <w:t>E. 2</w:t>
      </w:r>
    </w:p>
    <w:p>
      <w:r>
        <w:t>Dès lors que la décision attaquée porte sur des mesures protectrices de l'union conjugale (art. 172 à 179 CC), lesquelles sont considérées comme des mesures provisionnelles au sens de l' art. 98 LTF ( ATF 133 III 393 consid. 5),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139 I 229 consid. 2.2; 134 I 83 consid. 3.2; 133 III 393 consid. 5;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139 II 404 consid. 10.1; 133 III 589 consid. 2). 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que les constatations de fait sont arbitraires, au sens de l' art. 9 Cst. ( ATF 137 III 268 consid. 1.2). Le Tribunal fédéral n'examine ce grief que s'il a été invoqué et motivé par le recourant conformément au principe d'allégation susmentionné ( ATF 136 II 489 consid. 2.8; 134 II 244 consid. 2; 130 I 26 consid. 2.1; 130 I 258 consid. 1.3; 125 I 71 consid. 1c).</w:t>
      </w:r>
    </w:p>
    <w:p>
      <w:r>
        <w:rPr>
          <w:b/>
        </w:rPr>
        <w:t>E. 3</w:t>
      </w:r>
    </w:p>
    <w:p>
      <w:r>
        <w:t>Le recours a pour objets la garde de l'enfant, la jouissance du logement conjugal, ainsi que la quotité de la contribution d'entretien.</w:t>
      </w:r>
    </w:p>
    <w:p>
      <w:r>
        <w:rPr>
          <w:b/>
        </w:rPr>
        <w:t>E. 4</w:t>
      </w:r>
    </w:p>
    <w:p>
      <w:r>
        <w:t>En préambule de son mémoire, la recourante croit utile d'exposer, sur quatre pages, des " Faits essentiels ", qui relatent - au demeurant de manière subjective - notamment des éléments postérieurs à l'arrêt déféré, partant d'emblée irrecevables ( art. 99 al. 1 LTF ). Il ne sera pas tenu compte de cette énumération de faits, faute de surcroît pour la recourante de présenter un quelconque grief en relation avec celle-ci ( art. 106 al. 2 LTF ).</w:t>
      </w:r>
    </w:p>
    <w:p>
      <w:r>
        <w:rPr>
          <w:b/>
        </w:rPr>
        <w:t>E. 5</w:t>
      </w:r>
    </w:p>
    <w:p>
      <w:r>
        <w:t>La recourante se plaint d'abord d'un établissement manifestement inexact des faits en relation avec la quotité de la contribution d'entretien en sa faveur. Elle fait grief à la Juge déléguée d'avoir considéré que les motifs retenus par le premier juge pouvaient être suivis, sans opérer de nouveau calcul tenant compte de ses charges, singulièrement dans le cadre d'un changement de domicile. La recourante affirme que le montant de 410 fr. est insuffisant. En l'espèce, la critique de la recourante ne répond nullement aux exigences de motivation de l' art. 106 al. 2 LTF ( cf. supra consid. 2). La recourante se limite en effet à alléguer en quelques lignes que le montant alloué - qui résulte par ailleurs d'une convention entre les parties que le premier juge a ratifiée - est insuffisant, sans citer aucune disposition légale et sans développer son grief, partant, sans même tenter de démontrer un quelconque arbitraire concernant la quotité de la contribution d'entretien en sa faveur. Ainsi, elle n'explicite pas plus avant quelles charges auraient été écartées à tort par l'autorité précédente, n'opère aucun calcul, ne présente pas même les éléments dudit calcul et ne détermine pas non plus le montant prétendument nécessaire à son entretien. Par surabondance, son recours est dénué de conclusion relative à la contribution d'entretien ( cf. supra consid. 1.2; art. 42 al. 2 LTF ; arrêt 5A_637/2015 du 10 novembre 2015). Le grief d'arbitraire est donc d'emblée irrecevable ( art. 106 al. 2 LTF ; cf. supra consid. 2).</w:t>
      </w:r>
    </w:p>
    <w:p>
      <w:r>
        <w:rPr>
          <w:b/>
        </w:rPr>
        <w:t>E. 6</w:t>
      </w:r>
    </w:p>
    <w:p>
      <w:r>
        <w:t>La recourante soulève ensuite le grief de violation de son droit d'être entendue ( art. 29 al. 2 Cst. ) et d'arbitraire dans l'application des critères d'attribution de la garde de l'enfant. Elle expose avoir sollicité, en appel, l'audition de la directrice de la garderie et de la pédiatre de son fils, ainsi que d'un ami " qui a pu assister aux interpellations de la voisine, dont le témoignage a été pris en considération " et que l'ensemble de ces mesures ont été rejetées par la Juge déléguée, au motif que les deux premiers témoins requis ont eu l'occasion de donner leur avis lors de l'établissement du rapport d'évaluation par le SPJ. La recourante considère cependant que les observations de la pédiatre ne figurent pas dans ledit rapport, alors que son avis de spécialiste est nécessaire pour contrebalancer les témoignages des voisins qui s'inscrivent dans un conflit émotionnel de voisinage. Elle ajoute que le témoignage de la directrice de la garderie est antérieur à celui des voisins qui ont dénoncé une maltraitance. La recourante dénonce aussi l'appréciation des preuves, soutenant que la juge cantonale n'a pas pris en considération les relations personnelles très fortes entre l'enfant et sa mère, l'aptitude de l'intimé à prendre soin de son fils, compte tenu de son âge et de son état de santé, ainsi que le " critère de la stabilité des relations nécessaires à un développement harmonieux ".</w:t>
      </w:r>
    </w:p>
    <w:p>
      <w:r>
        <w:rPr>
          <w:b/>
        </w:rPr>
        <w:t>E. 6.1</w:t>
      </w:r>
    </w:p>
    <w:p>
      <w:r>
        <w:t>La jurisprudence a déduit du droit d'être entendu, tel qu'il est garanti par l' art. 29 al. 2 Cst. ,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131 I 153 consid. 3; 129 II 497 consid. 2.2; 127 III 576 consid. 2c).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138 III 374 consid. 4.3.2; 136 I 229 consid. 5.3; 134 I 140 consid. 5.3; 131 I 153 consid. 3; 130 II 425 consid. 2.1; 115 Ia 97 consid. 5b). Le Tribunal fédéral n'examine le résultat de l'appréciation des preuves à laquelle a procédé l'autorité cantonale de recours que sous l'angle restreint de l'arbitraire ( art. 9 Cst. ; arrêt 5A_265/2015 du 22 septembre 2015 consid. 2.2.1). Les mesures protectrices de l'union conjugale sont ordonnées à la suite d'une procédure sommaire avec administration restreinte des moyens de preuve et limitation du degré de la preuve à la simple vraisemblance (arrêts 5A_265/2015 du 22 septembre 2015 consid. 2.2.2; 5A_661/2011 du 10 février 2012 consid. 2.3). Il n'y a pas de violation du droit à la preuve ( art. 29 al. 2 Cst. ) lorsque le juge parvient à se former une conviction de la vraisemblance des faits en se fondant sur les preuves administrées. Il suffit donc que les faits soient rendus plausibles (arrêt 5A_340/2008 du 12 août 2008 consid. 3.1).</w:t>
      </w:r>
    </w:p>
    <w:p>
      <w:r>
        <w:rPr>
          <w:b/>
        </w:rPr>
        <w:t>E. 6.2</w:t>
      </w:r>
    </w:p>
    <w:p>
      <w:r>
        <w:t>La violation du droit d'être entendu dans le sens invoqué par la recourante est une question qui n'a pas de portée propre par rapport au grief tiré d'une " application arbitraire des critères d'attribution de la garde ", autrement dit - bien que la recourante ne le précise pas - d'une appréciation arbitraire des preuves et d'un abus du pouvoir d'appréciation ( art. 9 Cst. ). En l'occurrence, il apparaît que la juge cantonale a procédé à une appréciation anticipée des preuves requises par la recourante pour en déduire que l'audition de la directrice de la garderie et celle de la pédiatre n'auraient vraisemblablement pas pour effet de la faire changer d'avis quant aux conclusions à prendre dans le cas d'espèce, dès lors que ces personnes se sont déjà exprimées dans ce dossier, par l'intermédiaire de l'enquête menée par le SPJ, certes antérieurement aux témoignages des voisins, mais leur avis ne devrait vraisemblablement pas être différent pour autant. Une telle appréciation des preuves n'apparaît pas insoutenable au vu des circonstances données, dans le contexte de mesures protectrices de l'union conjugale, et la recourante ne démontre pas, conformément aux exigences de motivation déduites de l' art. 106 al. 2 LTF ( cf. supra consid. 2), en quoi cette appréciation serait arbitraire. Quant au témoignage de son ami, la recourante ne développe pas plus avant son grief et n'attaque ainsi pas le raisonnement de la Juge déléguée - qui a estimé que l'avis de celui-ci sur les relations entre la recourante et la voisine était dénué de pertinence pour l'issue du litige -, en sorte qu'il n'est pas entré en matière sur ce point. Enfin, s'agissant de l'appréciation des preuves dans la détermination de l'attribution du droit de garde, autant que la critique n'est pas purement appellatoire ( art. 106 al. 2 LTF ; cf. supra consid. 2), la recourante se méprend sur les critères pris en considération. Il ressort en effet de la décision querellée que les relations personnelles, les capacités parentales et la stabilité ont été prises en compte, puisqu'il ressort de cet arrêt que les parents se sont occupés conjointement de l'enfant jusqu'à la séparation effective, en dépit de l'attribution de la garde à la mère et que celle-ci a des capacités éducatives vraisemblablement moindres que le père. Le recours, en tant qu'il est fondé sur les art. 29 al. 2 Cst. et 9 Cst., se révèle par conséquent, autant que recevable, mal fondé. Dès lors que la Juge déléguée n'a pas abusé de son pouvoir d'appréciation, sa décision n'enfreint pas le droit au respect de la vie familiale garanti par l' art. 8 CEDH , invoqué par la recourante à la fin de son mémoire, sans aucune motivation, de sorte qu'il n'y a quoi qu'il en soit pas lieu d'examiner ce grief plus avant (art. 42 al. 2 et 106 al. 2 LTF; cf. supra consid. 2).</w:t>
      </w:r>
    </w:p>
    <w:p>
      <w:r>
        <w:rPr>
          <w:b/>
        </w:rPr>
        <w:t>E. 7</w:t>
      </w:r>
    </w:p>
    <w:p>
      <w:r>
        <w:t>En définitive, le recours en matière civile doit être rejeté dans la faible mesure de sa recevabilité, de sorte que l'effet suspensif octroyé au présent recours devient caduc. En conséquence et conformément à l'arrêt cantonal, la garde de l'enfant C.________ est immédiatement confiée à l'intimé et il est imparti à la recourante un délai de quinze jours, dès réception du présent arrêt, pour quitter le logement conjugal, sis ... à U.________, en emportant ses effets personnels. La seconde requête d'effet suspensif de la recourante devient par conséquent sans objet. Vu l'issue - prévisible - de la procédure, la requête d'assistance judiciaire de la recourante ne saurait être agréée ( art. 64 al. 1 LTF ). Celle-ci supportera dès lors les frais de la présente procédure ( art. 66 al. 1 LTF ). Il n'est pas alloué de dépens à l'intimé, qui a conclu au rejet de la première requête d'effet suspensif et n'a pas été invité à déposer d'observations ni sur la seconde demande d'effet suspensif, ni sur le fond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