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5A_881/2018 vom 19. Juni 2019</w:t>
      </w:r>
    </w:p>
    <w:p>
      <w:r>
        <w:t>Bundesgericht, 2019-06-19, FR</w:t>
      </w:r>
    </w:p>
    <w:p>
      <w:r>
        <w:rPr>
          <w:b/>
        </w:rPr>
        <w:t xml:space="preserve">Quelle: </w:t>
      </w:r>
      <w:r>
        <w:t>https://mcp.opencaselaw.ch/entscheid/bger_5A_881_2018</w:t>
      </w:r>
    </w:p>
    <w:p>
      <w:r>
        <w:t>FR: TF 5A_881/2018 du 19 juin 2019</w:t>
      </w:r>
    </w:p>
    <w:p>
      <w:r>
        <w:t>IT: TF 5A_881/2018 del 19 giugno 2019</w:t>
      </w:r>
    </w:p>
    <w:p>
      <w:pPr>
        <w:pStyle w:val="Heading2"/>
      </w:pPr>
      <w:r>
        <w:t>Erwägungen</w:t>
      </w:r>
    </w:p>
    <w:p>
      <w:r>
        <w:rPr>
          <w:b/>
        </w:rPr>
        <w:t>E. 1</w:t>
      </w:r>
    </w:p>
    <w:p>
      <w:r>
        <w:t>Le recours en matière civile est recevable (art. 90, 72 al. 1, 74 al. 1 let. b, 75, 76 al. 1, 100 al. 1 LTF).</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La cour cantonale a considéré que l'acquisition de la parcelle située à V.________ ainsi que la construction de la maison familiale relevait d'un projet commun des parties. Confirmant la décision de première instance à cet égard, elle a dès lors liquidé les rapports entre les conjoints sur ce point en se référant aux règles de la société simple. Le recourant conteste l'existence d'une société simple entre lui-même et son ex-épouse; la participation de celle-ci à l'acquisition de ce bien immobilier a à son sens été réglée par le contrat de prêt conclu entre les ex-conjoints lors de l'acquisition de la parcelle.</w:t>
      </w:r>
    </w:p>
    <w:p>
      <w:r>
        <w:rPr>
          <w:b/>
        </w:rPr>
        <w:t>E. 3.1.1.1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caractères distinctifs d'une autre société réglée par la loi ( art. 530 al. 2 CO ).</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w:t>
      </w:r>
    </w:p>
    <w:p>
      <w:r>
        <w:rPr>
          <w:b/>
        </w:rPr>
        <w:t>E. 3.1.1.2</w:t>
      </w:r>
    </w:p>
    <w:p>
      <w:r>
        <w:t>S'agissant du but commun, acheter en propriété commune un immeuble ( ATF 127 III 46 consid. 3b) ou construire un bâtiment en commun ( ATF 134 III 597 consid. 3.2) constitue typiquement un but de société simple. L' art. 530 CO n'exige pas que la société tende à réaliser un bénéfice. Il n'est pas nécessaire non plus qu'elle soit conçue pour durer de manière illimitée ( ATF 137 III 455 consid. 3.1 et les références citées). Entre époux, le but de la société ne doit cependant pas s'épuiser en la réalisation des buts du mariage (arrêt 5A_540/2011 du 30 mars 2012 consid. 6.1.1 non publié aux ATF 138 III 348 et les références doctrinales).</w:t>
      </w:r>
    </w:p>
    <w:p>
      <w:r>
        <w:t>L'apport que chaque associé doit fournir peut intervenir selon différents modes. Il peut être opéré en pleine propriété (</w:t>
      </w:r>
    </w:p>
    <w:p>
      <w:r>
        <w:t>quoad dominium ), tous les associés en devenant propriétaires en main commune. Il peut également être effectué en destination (</w:t>
      </w:r>
    </w:p>
    <w:p>
      <w:r>
        <w:t>quoad sortem ); l'associé garde alors la propriété du bien, mais accepte de ne l'affecter qu'à un usage déterminé. Il peut enfin être fait en usage (</w:t>
      </w:r>
    </w:p>
    <w:p>
      <w:r>
        <w:t>quoad usum ), les associés ne bénéficiant que de l'usage de la chose (arrêts 4A_485/2013 du 4 mars 2014 consid. 6.1; 4A_398/2010 du 14 décembre 2010 consid. 5.2.3.2 et les références). Il n'est pas nécessaire que les apports soient égaux, puisque le contraire peut être convenu tacitement, sous réserve d'une violation de l' art. 27 al. 1 CC (cf. arrêt 5A_540/2011 précité ibid. et les références). Lorsqu'il consiste dans l'usage (</w:t>
      </w:r>
    </w:p>
    <w:p>
      <w:r>
        <w:t>quoad usum ) ou la mise à disposition (</w:t>
      </w:r>
    </w:p>
    <w:p>
      <w:r>
        <w:t>quoad sortem ) d'une chose, l'apport est repris à la dissolution de la société par l'associé resté propriétaire qui participe en principe seul à une éventuelle plus-value conjoncturelle (arrêt 4A_485/2013 précité consid. 6.1 et les références). En revanche, si la valeur de l'apport a augmenté grâce à l'activité de la société simple, la plus-value est considérée comme gain à partager entre les associés; par ailleurs, en cas d'apport</w:t>
      </w:r>
    </w:p>
    <w:p>
      <w:r>
        <w:t>quoad sortem , toute plus-value, même conjoncturelle, entrera dans le bénéfice de la société, à répartir entre les associés, lorsque ceux-ci ont traité l'apport, dans les rapports internes, comme s'ils en étaient propriétaires collectifs, même s'ils ne pouvaient pas en disposer (arrêt 4A_485/2013 précité ibid. et les références).</w:t>
      </w:r>
    </w:p>
    <w:p>
      <w:r>
        <w:rPr>
          <w:b/>
        </w:rPr>
        <w:t>E. 3.1.1.3</w:t>
      </w:r>
    </w:p>
    <w:p>
      <w:r>
        <w:t>Le contrat de société simple ne requiert l'observation d'aucune forme spéciale pour sa validité; il peut donc se créer par actes concluants, voire sans que les parties en aient même conscience ( ATF 124 III 363 consid. II/2a; arrêt 5A_540/2011 du 30 mars 2012 consid. 6.1.2 non publié aux ATF 138 III 348 et les références). Cela étant, l'apport de certains biens en propriété, en particulier les biens immobiliers, implique le respect des règles qui leur sont propres, à savoir acte authentique et inscription au registre foncier pour les immeubles ( art. 657 al. 1 CC et 90 al. 1 let. c et 96 al. 3 de l'ordonnance sur le registre foncier [ORF, RS 211.432.1]; arrêt 5A_540/2011 précité consid. 6.1.2 non publié aux ATF 138 III 348 et les références citées).</w:t>
      </w:r>
    </w:p>
    <w:p>
      <w:r>
        <w:rPr>
          <w:b/>
        </w:rPr>
        <w:t>E. 3.1.2.1</w:t>
      </w:r>
    </w:p>
    <w:p>
      <w:r>
        <w:t>Les règles d'interprétation déduites de l' art. 18 CO s'appliquent également aux contrats conclus par actes concluants, en ce sens qu'il s'agit d'abord de rechercher la volonté réelle des parties puis, à défaut, d'interpréter leurs comportements selon le principe de la confiance (arrêt 5A_540/2011 précité consid. 6.1.2 non publié aux ATF 138 III 348 et les références).</w:t>
      </w:r>
    </w:p>
    <w:p>
      <w:r>
        <w:rPr>
          <w:b/>
        </w:rPr>
        <w:t>E. 3.1.2.2</w:t>
      </w:r>
    </w:p>
    <w:p>
      <w:r>
        <w:t>En procédure, le juge doit donc rechercher, dans un premier temps, la réelle et commune intention des parties (interprétation subjective), le cas échéant empiriquement, sur la base d'indices ( ATF 144 III 93 consid. 5.2.2 et les références).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 ATF 144 III 93 consid. 5.2.2).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3.1.2.3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références).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et les références).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et les références).</w:t>
      </w:r>
    </w:p>
    <w:p>
      <w:r>
        <w:rPr>
          <w:b/>
        </w:rPr>
        <w:t>E. 3.2.1</w:t>
      </w:r>
    </w:p>
    <w:p>
      <w:r>
        <w:t>La cour cantonale a conclu à l'existence d'une société simple entre les parties en se fondant sur différents indices concrets. S'appuyant d'abord sur la façon dont les événements s'étaient succédé dans la vie de couple des parties, sur différents témoignages, sur les déclarations du recourant dans le contexte des mesures protectrices de l'union conjugale ainsi que sur l'expertise notariale ordonnée en cours de procédure, la cour cantonale a estimé que la construction de la maison familiale relevait d'un projet commun. L'acquisition de la parcelle au seul nom du recourant était vraisemblablement motivée par les restrictions résultant de l'application de la Loi fédérale sur l'acquisition d'immeubles par des personnes à l'étranger (recte: l'arrêté fédéral du 21 mars 1973 sur l'acquisition d'immeubles par des personnes domiciliées à l'étranger). La cour cantonale a ensuite relevé que, tant par son travail en nature - démontré par différents témoignages et retenu par l'expert -, que par son revenu - lequel avait permis d'assurer l'entretien de la famille et, ainsi, le paiement des intérêts hypothécaires -, l'intimée avait fourni un apport au projet d'acquisition et de construction de la maison familiale.</w:t>
      </w:r>
    </w:p>
    <w:p>
      <w:r>
        <w:t>L'appréciation de ces éléments de fait concrets, concomitants à la conclusion de l'acte de vente de la parcelle, mais également ultérieurs à celle-ci, ont amené la cour cantonale à déterminer la volonté réelle ou subjective des parties (consid. 3.1.2.2 supra).</w:t>
      </w:r>
    </w:p>
    <w:p>
      <w:r>
        <w:rPr>
          <w:b/>
        </w:rPr>
        <w:t>E. 3.2.2</w:t>
      </w:r>
    </w:p>
    <w:p>
      <w:r>
        <w:t>S'agissant de la liquidation de la société simple proprement dite, la cour cantonale a retenu que le recourant était seul propriétaire de l'immeuble, si bien que l'apport n'était pas intervenu</w:t>
      </w:r>
    </w:p>
    <w:p>
      <w:r>
        <w:t>quoad dominium . La question de savoir si l'apport avait été effectué</w:t>
      </w:r>
    </w:p>
    <w:p>
      <w:r>
        <w:t>quoad sortem - mise à disposition du terrain en vue de la construction d'une villa familiale - ou</w:t>
      </w:r>
    </w:p>
    <w:p>
      <w:r>
        <w:t>quoad usum - la valeur ayant alors augmenté grâce à l'activité des associés - pouvait rester indécise dès lors que, dans les deux cas, la plus-value devait être partagée.</w:t>
      </w:r>
    </w:p>
    <w:p>
      <w:r>
        <w:rPr>
          <w:b/>
        </w:rPr>
        <w:t>E. 3.3</w:t>
      </w:r>
    </w:p>
    <w:p>
      <w:r>
        <w:t>Le recourant se fonde essentiellement sur le contrat de prêt conclu avec l'intimée en février 1984 pour exclure l'existence d'une société simple entre les parties. Il affirme ainsi que ce contrat traduisait leur volonté concordante relative à la participation de l'intimée à l'acquisition et à la construction de la parcelle litigieuse et souligne qu'il réglait les modalités de remboursement de la dette en cas de séparation des parties, sans qu'aucune participation à la plus-value ne fût prévue à cet égard - possibilité qui leur était pourtant offerte. Seul ce contrat devait ainsi trouver application pour mettre fin aux rapports patrimoniaux entre lui-même et son ex-épouse, à l'exclusion de toute référence à un contrat tacite de société simple.</w:t>
      </w:r>
    </w:p>
    <w:p>
      <w:r>
        <w:rPr>
          <w:b/>
        </w:rPr>
        <w:t>E. 3.4</w:t>
      </w:r>
    </w:p>
    <w:p>
      <w:r>
        <w:t>Le contrat de prêt conclu entre les ex-époux pourrait certes être déterminant pour écarter l'existence d'une société simple entre ceux-ci s'il ne devait toutefois être relativisé par d'autres indices relevés par la cour cantonale, que le recourant, qui se devait de les contester sous l'angle de l'arbitraire (supra consid. 3.1.2.2 et 3.2.1 in fine), ne critique toutefois pas efficacement.</w:t>
      </w:r>
    </w:p>
    <w:p>
      <w:r>
        <w:rPr>
          <w:b/>
        </w:rPr>
        <w:t>E. 3.4.1</w:t>
      </w:r>
    </w:p>
    <w:p>
      <w:r>
        <w:t>L'intimée, de nationalité suédoise, est arrivée en Suisse en 1980 et le recourant a acquis la parcelle destinée à ériger la maison familiale en 1983. Si son ex-épouse souhaitait alors en devenir copropriétaire, elle devait dès lors requérir une autorisation administrative en tant qu'elle n'était pas établie en Suisse depuis plus de cinq ans (art. 4 al. 2 de l'arrêté fédéral du 21 mars 1973 sur l'acquisition d'immeubles par des personnes domiciliées à l'étranger, dans sa teneur en 1983, avant l'adoption de la LFAIE [RO 1974 83; RO 1982 1914]). S'il n'est pas exclu qu'elle eût pu l'obtenir, ainsi que l'allègue le recourant, il n'apparaît pas arbitraire d'affirmer, à l'instar de la cour cantonale, que les démarches administratives et la perte de temps qui pouvait en résulter ont constitué un frein à l'acquisition du bien-fonds en copropriété. La nationalité de l'intimée au regard des restrictions administratives susmentionnées a d'ailleurs été alléguée par celle-ci et également été retenue par l'expert pour expliquer l'achat au seul nom du recourant.</w:t>
      </w:r>
    </w:p>
    <w:p>
      <w:r>
        <w:rPr>
          <w:b/>
        </w:rPr>
        <w:t>E. 3.4.2</w:t>
      </w:r>
    </w:p>
    <w:p>
      <w:r>
        <w:t>Au surplus, celui-ci ne conteste pas l'investissement essentiel de son ex-épouse tant dans le projet immobilier lui-même (décision d'ériger une maison de type suédois, démarches auprès de l'entreprise de construction en Suède), que dans le temps consacré à sa construction et à son aménagement (suivi du chantier avec l'entreprise suédoise, investissement consacré à en aménager l'extérieur et l'intérieur, étant précisé et incontesté que les ex-époux ont réalisé de nombreux travaux eux-mêmes) : le caractère commun du projet et le rôle particulier que l'ex-épouse a joué dans sa concrétisation doivent ainsi être tenus pour établis.</w:t>
      </w:r>
    </w:p>
    <w:p>
      <w:r>
        <w:rPr>
          <w:b/>
        </w:rPr>
        <w:t>E. 3.4.3</w:t>
      </w:r>
    </w:p>
    <w:p>
      <w:r>
        <w:t>Au contraire de ce qu'affirme enfin le recourant, il n'est pas décisif que l'intimée n'ait pas été codébitrice des différents prêts hypothécaires ayant permis l'acquisition de la parcelle et la construction de la maison (cf. arrêt 4A_485/2013 du 4 mars 2013 consid. 2.2). Il n'apparaît au demeurant pas arbitraire de conclure, comme l'ont fait les juges cantonaux que, par son revenu, l'intimée a contribué à l'entretien de la famille et ainsi, au paiement des intérêts hypothécaires: il n'est en effet pas contesté que l'intimée a travaillé durant le mariage et que les parties, qui étaient soumises au régime de la participation aux acquêts, n'ont constitué aucune économie. Or le recourant ne démontre nullement, ainsi qu'il le prétend, qu'il se serait acquitté seul de ces derniers frais.</w:t>
      </w:r>
    </w:p>
    <w:p>
      <w:r>
        <w:rPr>
          <w:b/>
        </w:rPr>
        <w:t>E. 3.5</w:t>
      </w:r>
    </w:p>
    <w:p>
      <w:r>
        <w:t>Le recourant émet encore certains griefs à l'encontre du raisonnement cantonal concluant à l'existence d'une société simple entre les parties.</w:t>
      </w:r>
    </w:p>
    <w:p>
      <w:r>
        <w:rPr>
          <w:b/>
        </w:rPr>
        <w:t>E. 3.5.1</w:t>
      </w:r>
    </w:p>
    <w:p>
      <w:r>
        <w:t>Il paraît ainsi reprocher à la juridiction cantonale de présumer l'existence d'une société simple dès le moment où un concubin acquiert seul un bien immobilier. Il relève à cet égard être pourtant l'unique propriétaire inscrit au registre foncier et figurer seul sur le contrat de vente ainsi que sur tous les engagements financiers.</w:t>
      </w:r>
    </w:p>
    <w:p>
      <w:r>
        <w:t>La motivation développée par la cour cantonale et brièvement résumée au considérant précédent (supra consid. 3.2) ne permet nullement de retenir l'existence de la présomption alléguée. Pour autant que l'on comprenne la critique formulée par le recourant, il convient de relever que, lorsque, comme en l'espèce, l'apport de l'associé ne consiste pas en un bien immobilier (</w:t>
      </w:r>
    </w:p>
    <w:p>
      <w:r>
        <w:t>quoad dominium ), les règles relatives à un tel transfert ne sont pas relevantes: un acte authentique et une inscription au registre foncier ne sont ainsi pas nécessaire, les associés ne devenant pas propriétaires en main commune (cf. l'exemple ressortant de l'arrêt 4A_485/2013 du 4 mars 2014; également MOOSER/VERREY, L'acquisition d'immeubles en cas d'union libre, in RNRF 2018 201, p. 203). La question de l'engagement financier est quant à elle scellée par le considérant précédent.</w:t>
      </w:r>
    </w:p>
    <w:p>
      <w:r>
        <w:rPr>
          <w:b/>
        </w:rPr>
        <w:t>E. 3.5.2</w:t>
      </w:r>
    </w:p>
    <w:p>
      <w:r>
        <w:t>Le recourant reproche par ailleurs à la cour cantonale d'avoir violé le principe "</w:t>
      </w:r>
    </w:p>
    <w:p>
      <w:r>
        <w:t>jura novit curia " en s'appuyant sur le rapport d'expertise notariale pour conclure à l'existence d'une société simple.</w:t>
      </w:r>
    </w:p>
    <w:p>
      <w:r>
        <w:t>Un rapport d'expertise constitue un moyen de preuve permettant précisément à l'autorité judiciaire de former et d'appuyer son raisonnement juridique, en sorte qu'à défaut de démonstration de son absence de valeur probante, l'on ne saurait reprocher à la juridiction de s'y être référée pour fonder sa conclusion. Le recourant n'invoque pas non plus, ni n'établit une appréciation arbitraire de ce moyen de preuve. De surcroît, ainsi qu'il l'indique lui-même, le rapport rédigé par le notaire en vue de liquider le régime matrimonial des parties prévoyait deux variantes, l'une tenant compte d'une société simple entre les ex-époux, l'autre l'excluant, en sorte que, pour former son raisonnement, la cour cantonale ne s'est manifestement pas simplement " repos[ée] sur l'analyse d'un particulier " comme l'affirme le recourant.</w:t>
      </w:r>
    </w:p>
    <w:p>
      <w:r>
        <w:rPr>
          <w:b/>
        </w:rPr>
        <w:t>E. 3.5.3</w:t>
      </w:r>
    </w:p>
    <w:p>
      <w:r>
        <w:t>Le recourant souligne encore que, dès lors que les parties étaient mariées sous le régime de la participation aux acquêts, ce sont ces règles qui devaient trouver application afin de régler le sort de leurs biens, plus précisément l' art. 206 CC . Un contrat de société simple permettait certes d'écarter l'application de cette dernière disposition, mais il devait alors être conclu en la forme écrite, conformément à l' art. 206 al. 3 CC .</w:t>
      </w:r>
    </w:p>
    <w:p>
      <w:r>
        <w:t>Il résulte des considérations qui précèdent que le recourant n'est pas parvenu à contester efficacement l'existence d'un contrat de société simple tacite entre les parties. Contrairement à ce qu'il paraît soutenir, le fait que celles-ci, alors en concubinage, se soient finalement mariées par la suite sous le régime de la participation aux acquêts ne met pas un terme à ce contrat, étant précisé que celui-ci peut au demeurant parfaitement être conclu entre deux conjoints. La liquidation du régime matrimonial et celle d'une société constituée entre époux sont en réalité deux phases distinctes, la liquidation de la société simple précédant celle du régime matrimonial - et ainsi l'application éventuelle de l' art. 206 CC - et son résultat devant y être intégré (arrêts 5A_646/2012 du 15 avril 2013 consid. 3.4 et la référence doctrinale; 5A_656/2013 du 22 janvier 2014 consid. 2.1). L'articulation entre l' art. 206 CC et la société simple, à savoir l'éventuelle application de cette dernière disposition après liquidation de la société et intégration de son produit dans les masses matrimoniales, est controversée en doctrine (cf. à ce sujet STEINAUER/FOUNTOULAKIS, L'acquisition d'un immeuble par un couple: société simple, copropriété ou communauté réduite? in Not@lex 2015 101, p. 108, note infrapaginale no 17). L'issue de cette controverse peut néanmoins rester indécise dès lors qu'en l'espèce, l'expertise notariale exclut implicitement l'application de l' art. 206 CC et que cette circonstance est favorable au recourant, l'immeuble ayant acquis une plus-value durant le mariage. L'on relèvera au demeurant que, dans une critique ultérieure et en contradiction avec l'argumentation afférente au présent grief, le recourant s'oppose à l'application de l' art. 206 CC (consid. 4.1 infra).</w:t>
      </w:r>
    </w:p>
    <w:p>
      <w:r>
        <w:rPr>
          <w:b/>
        </w:rPr>
        <w:t>E. 3.6</w:t>
      </w:r>
    </w:p>
    <w:p>
      <w:r>
        <w:t>Le recourant ne conteste pas pour le surplus le résultat de la liquidation de la société simple et le partage entre les parties de la plus-value prise par l'immeuble. Il n'y a donc pas lieu de s'y arrêter.</w:t>
      </w:r>
    </w:p>
    <w:p>
      <w:r>
        <w:rPr>
          <w:b/>
        </w:rPr>
        <w:t>E. 4.1</w:t>
      </w:r>
    </w:p>
    <w:p>
      <w:r>
        <w:t>Dans un dernier grief, le recourant émet différentes remarques relatives à la liquidation du régime matrimonial. Il indique ainsi que la parcelle no 1565, la construction qui y est érigée et la dette hypothécaire y afférant devraient figurer dans ses biens propres et écarte l'application de l' art. 206 CC en se référant au contrat de prêt conclu avec son épouse.</w:t>
      </w:r>
    </w:p>
    <w:p>
      <w:r>
        <w:t>Ces constatations sont toutefois sans objet en tant que le rapport d'expertise notariale sur lequel s'est fondée la cour cantonale pour liquider le régime matrimonial des époux a retenu que l'immeuble précité figurait dans les biens propres du recourant (actifs), tout comme la dette hypothécaire le grevant (passifs). L' art. 206 CC n'a pas été appliqué (consid. 3.5.3 supra).</w:t>
      </w:r>
    </w:p>
    <w:p>
      <w:r>
        <w:rPr>
          <w:b/>
        </w:rPr>
        <w:t>E. 4.2</w:t>
      </w:r>
    </w:p>
    <w:p>
      <w:r>
        <w:t>Le recourant se réfère enfin à un montant de 10'000 fr. qu'il aurait versé sur un compte bloqué auprès de la " Banque Cantonale " par la Présidente du Tribunal et que son ex-épouse aurait retiré. Qualifiant ce montant d'acquêt de l'intimée, il en réclame la moitié.</w:t>
      </w:r>
    </w:p>
    <w:p>
      <w:r>
        <w:t>Faute de toute précision factuelle à cet égard, il n'y a pas lieu d'entrer en matière sur ce grief.</w:t>
      </w:r>
    </w:p>
    <w:p>
      <w:r>
        <w:rPr>
          <w:b/>
        </w:rPr>
        <w:t>E. 5</w:t>
      </w:r>
    </w:p>
    <w:p>
      <w:r>
        <w:t>En définitive, le recours est rejeté dans la mesure où il est recevable. Les frais judiciaires sont mis à la charge du recourant ( art. 66 al. 1 LTF ). Une indemnité de dépens doit être allouée à l'intimée pour sa détermination sur la requête d'effet suspensif formée sans succès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