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881/2015 vom 9. November 2015</w:t>
      </w:r>
    </w:p>
    <w:p>
      <w:r>
        <w:t>Bundesgericht, 2015-11-09, FR</w:t>
      </w:r>
    </w:p>
    <w:p>
      <w:r>
        <w:rPr>
          <w:b/>
        </w:rPr>
        <w:t xml:space="preserve">Quelle: </w:t>
      </w:r>
      <w:r>
        <w:t>https://mcp.opencaselaw.ch/entscheid/bger_5A_881_2015</w:t>
      </w:r>
    </w:p>
    <w:p>
      <w:r>
        <w:t>FR: TF 5A 881/2015 du 9 novembre 2015</w:t>
      </w:r>
    </w:p>
    <w:p>
      <w:r>
        <w:t>IT: TF 5A 881/2015 del 9 novembre 2015</w:t>
      </w:r>
    </w:p>
    <w:p>
      <w:pPr>
        <w:pStyle w:val="Heading2"/>
      </w:pPr>
      <w:r>
        <w:t>Regeste</w:t>
      </w:r>
    </w:p>
    <w:p>
      <w:r>
        <w:t>action en entretien de l'enfant | Droit de la famille</w:t>
      </w:r>
    </w:p>
    <w:p>
      <w:pPr>
        <w:pStyle w:val="Heading2"/>
      </w:pPr>
      <w:r>
        <w:t>Erwägungen</w:t>
      </w:r>
    </w:p>
    <w:p>
      <w:r>
        <w:rPr>
          <w:b/>
        </w:rPr>
        <w:t>E. 1</w:t>
      </w:r>
    </w:p>
    <w:p>
      <w:r>
        <w:t>Par arrêt du 8 septembre 2015, la Cour de justice du canton de Genève, Chambre civile, a déclaré irrecevable l'appel interjeté par A.________ contre un jugement de première instance du 19 janvier 2015. L'autorité cantonale a considéré que le recourant n'avait pas versé l'avance de frais dans l'ultime délai qui lui avait été accordé, arrivé à échéance le 31 juillet 2015.</w:t>
      </w:r>
    </w:p>
    <w:p>
      <w:r>
        <w:rPr>
          <w:b/>
        </w:rPr>
        <w:t>E. 2</w:t>
      </w:r>
    </w:p>
    <w:p>
      <w:r>
        <w:t>Par écritures du 5 novembre 2015, A.________ interjette un recours en matière civile devant le Tribunal fédéral contre cet arrêt. Il requiert également l'assistance judiciaire, l'effet suspensif et des mesures provisionnelles. En tant que le recourant s'en prend à la décision de première instance, son recours doit être déclaré d'emblée irrecevable ( art. 75 al. 1 LTF ). Pour le reste, le recours ne répond manifestement pas aux exigences de motivation des art. 42 al. 2 et 106 al. 2 LTF, le recourant ne s'en prenant pas aux considérants de l'arrêt attaqué. Il s'ensuit que le recours doit être déclaré irrecevable, dans la procédure simplifiée ( art. 108 al. 1 let. a et b LTF ).</w:t>
      </w:r>
    </w:p>
    <w:p>
      <w:r>
        <w:rPr>
          <w:b/>
        </w:rPr>
        <w:t>E. 3</w:t>
      </w:r>
    </w:p>
    <w:p>
      <w:r>
        <w:t>En conclusion, le recours est irrecevable. La requête d'assistance judiciaire est rejetée, le recours étant dénué de chances de succès ( art. 64 al. 1 LTF ). Les frais judiciaires, arrêtés à 300 fr., sont mis à la charge du recourant qui succombe ( art. 66 al. 1 LTF ). Vu le présent arrêt,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