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5A_880/2019 vom 8. November 2019</w:t>
      </w:r>
    </w:p>
    <w:p>
      <w:r>
        <w:t>Bundesgericht, 2019-11-08, FR</w:t>
      </w:r>
    </w:p>
    <w:p>
      <w:r>
        <w:rPr>
          <w:b/>
        </w:rPr>
        <w:t xml:space="preserve">Quelle: </w:t>
      </w:r>
      <w:r>
        <w:t>https://mcp.opencaselaw.ch/entscheid/bger_5A_880_2019</w:t>
      </w:r>
    </w:p>
    <w:p>
      <w:r>
        <w:t>FR: TF 5A_880/2019 du 8 novembre 2019</w:t>
      </w:r>
    </w:p>
    <w:p>
      <w:r>
        <w:t>IT: TF 5A_880/2019 del 8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26 août 2019, la Juge suppléante des districts de Martigny et St-Maurice a déclaré la faillite de la société A.________ Sàrl, avec effet dès ce à jour à 8h15. Par arrêt du 2 octobre 2019, l'Autorité de recours en matière de poursuite et faillite (Juge unique) du Tribunal cantonal du Valais a déclaré irrecevable le recours de la débitrice.</w:t>
      </w:r>
    </w:p>
    <w:p>
      <w:r>
        <w:rPr>
          <w:b/>
        </w:rPr>
        <w:t>E. 2</w:t>
      </w:r>
    </w:p>
    <w:p>
      <w:r>
        <w:t>Par écriture mise à la poste le 2 novembre 2019, la débitrice exerce un recours contre sa "</w:t>
      </w:r>
    </w:p>
    <w:p>
      <w:r>
        <w:t>mise en faillite du 26 août 2019 par tribunal cantonal du Valais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La présente écriture doit être traitée en tant que recours en matière civile au sens de l' art. 72 al. 2 let. a LTF . Il n'y a pas lieu de vérifier les autres conditions du recours, le procédé étant voué à l'échec.</w:t>
      </w:r>
    </w:p>
    <w:p>
      <w:r>
        <w:rPr>
          <w:b/>
        </w:rPr>
        <w:t>E. 4</w:t>
      </w:r>
    </w:p>
    <w:p>
      <w:r>
        <w:t>L'objet du recours n'est guère clair. La recourante se réfère à sa "</w:t>
      </w:r>
    </w:p>
    <w:p>
      <w:r>
        <w:t>mise en faillite prononcée le 26 août 2019 par le tribunal de Martigny et St-Maurice " et déclare faire recours contre "</w:t>
      </w:r>
    </w:p>
    <w:p>
      <w:r>
        <w:t>cette décision ainsi que contre la décision du 2 octobre 2019 de ne pas accorder l'effet suspensif ".</w:t>
      </w:r>
    </w:p>
    <w:p>
      <w:r>
        <w:rPr>
          <w:b/>
        </w:rPr>
        <w:t>E. 4.1</w:t>
      </w:r>
    </w:p>
    <w:p>
      <w:r>
        <w:t>En tant qu'il est interjeté contre la "</w:t>
      </w:r>
    </w:p>
    <w:p>
      <w:r>
        <w:t>décision du 26 août 2019 ", qui ouvre la faillite, le recours est irrecevable faute d'être dirigé contre une décision prise en dernière instance cantonale ( art. 75 al. 1 LTF ).</w:t>
      </w:r>
    </w:p>
    <w:p>
      <w:r>
        <w:rPr>
          <w:b/>
        </w:rPr>
        <w:t>E. 4.2</w:t>
      </w:r>
    </w:p>
    <w:p>
      <w:r>
        <w:t>La "</w:t>
      </w:r>
    </w:p>
    <w:p>
      <w:r>
        <w:t>décision du 2 octobre 2019 " n'a nullement pour objet le refus de l'"</w:t>
      </w:r>
    </w:p>
    <w:p>
      <w:r>
        <w:t>effet suspensif ". Le juge précédent a déclaré le recours cantonal irrecevable pour tardiveté: le jugement entrepris ayant été notifié à la recourante le</w:t>
      </w:r>
    </w:p>
    <w:p>
      <w:r>
        <w:t>3 septembre 2019 , le délai de recours de dix jours venait à échéance le</w:t>
      </w:r>
    </w:p>
    <w:p>
      <w:r>
        <w:t>13 septembre 2019 ( art. 321 al. 2 CPC , en relation avec les art. 142 et 143 al. 1 CPC ), ce délai n'étant pas - contrairement à ce que pensait l'intéressée - supputé en "</w:t>
      </w:r>
    </w:p>
    <w:p>
      <w:r>
        <w:t>jours</w:t>
      </w:r>
    </w:p>
    <w:p>
      <w:r>
        <w:t>ouvrables "; déposé le</w:t>
      </w:r>
    </w:p>
    <w:p>
      <w:r>
        <w:t>16 septembre 2019 , le recours est ainsi tardif. Or, l'acte de recours ne comporte pas la moindre critique à l'endroit de ces motifs, de sorte que le recours doit être écarté d'emblée ( art. 42 al. 2 LTF ; ATF 140 III 86 consid. 2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aet b LTF), aux frais de son auteure ( art. 66 al. 1 LTF ). Cela étant, la requête d'effet suspensif n'a plus d'objet.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