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880/2017 vom 6. November 2017</w:t>
      </w:r>
    </w:p>
    <w:p>
      <w:r>
        <w:t>Bundesgericht, 2017-11-06, DE</w:t>
      </w:r>
    </w:p>
    <w:p>
      <w:r>
        <w:rPr>
          <w:b/>
        </w:rPr>
        <w:t xml:space="preserve">Quelle: </w:t>
      </w:r>
      <w:r>
        <w:t>https://mcp.opencaselaw.ch/entscheid/bger_5A_880_2017</w:t>
      </w:r>
    </w:p>
    <w:p>
      <w:r>
        <w:t>FR: TF 5A 880/2017 du 6 novembre 2017</w:t>
      </w:r>
    </w:p>
    <w:p>
      <w:r>
        <w:t>IT: TF 5A 880/2017 del 6 novembre 2017</w:t>
      </w:r>
    </w:p>
    <w:p>
      <w:pPr>
        <w:pStyle w:val="Heading2"/>
      </w:pPr>
      <w:r>
        <w:t>Regeste</w:t>
      </w:r>
    </w:p>
    <w:p>
      <w:r>
        <w:t>Kontaktrecht | Familienrecht</w:t>
      </w:r>
    </w:p>
    <w:p>
      <w:pPr>
        <w:pStyle w:val="Heading2"/>
      </w:pPr>
      <w:r>
        <w:t>Erwägungen</w:t>
      </w:r>
    </w:p>
    <w:p>
      <w:r>
        <w:rPr>
          <w:b/>
        </w:rPr>
        <w:t>E. 1</w:t>
      </w:r>
    </w:p>
    <w:p>
      <w:r>
        <w:t>Gemäss Art. 42 Abs. 2 BGG ist in der Beschwerdebegründung in gedrängter Form darzulegen, inwiefern der angefochtene Akt Recht verletzt. Die Begründung muss sachbezogen sein und sich auf den Streitgegenstand beziehen und beschränken;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 Diese Voraussetzungen sind vorliegend nicht erfüllt. Der Beschwerdeführer behauptet ein nicht existierendes Menschenrecht auf Kommunikation mit dem ihm fremden Mädchen, welches zufolge seiner schweren Erkrankung fürsorgerisch untergebracht ist. Im Übrigen besteht die Beschwerde aus Rundumschlägen gegen Straf- und Disziplinarbehörden, gegen die KESB und gegen die Beiständin sowie einem Lamento über den plutokratischen Schurkenstaat Schweiz und den Zustand der Psychiatrie sowie aus Faschismusvorwürfen. Dies alles hat mit dem angefochtenen Entscheid nichts zu tun. Auf die Beschwerde ist im Verfahren nach Art. 108 Abs. 1 lit. b und c BGG nicht einzutreten.</w:t>
      </w:r>
    </w:p>
    <w:p>
      <w:r>
        <w:rPr>
          <w:b/>
        </w:rPr>
        <w:t>E. 2</w:t>
      </w:r>
    </w:p>
    <w:p>
      <w:r>
        <w:t>Aus einer Unzahl früherer Beschwerden ist die Vorgehensweise des Beschwerdeführers - früherer Rechtsanwalt mit Berufsverbot sowie Gründer und Vorstandsmitglied des Vereins Psychex bzw. Psychexodus - sattsam bekannt, indem er versucht, unter Berufung auf die angeblichen Interessen von fürsorgerisch untergebrachten Menschen eigene Ziele durchzusetzen. Dieses Vorgehen ist rechtsmissbräuchlich und die Beschwerdeführung notorisch von ausgeprägter Querulanz. Der Beschwerdeführer wird ausdrücklich abgemahnt, dass zukünftig Beschwerden ähnlicher Art nicht mehr behandelt werden ( Art. 42 Abs. 7 BGG ) und/oder dem Beschwerdeführer eine Ordnungsbusse auferlegt wird ( Art. 33 Abs. 2 BGG ).</w:t>
      </w:r>
    </w:p>
    <w:p>
      <w:r>
        <w:rPr>
          <w:b/>
        </w:rPr>
        <w:t>E. 3</w:t>
      </w:r>
    </w:p>
    <w:p>
      <w:r>
        <w:t>Wie die vorstehenden Erwägungen zeigen, war die Beschwerde von Anfang an aussichtslos, weshalb es an den materiellen Voraussetzungen für die unentgeltliche Rechtspflege fehlt ( Art. 64 Abs. 1 BGG ) und das entsprechende Gesuch abzuweisen ist. Die Gerichtskosten sind dem Beschwerdeführer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