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5A_87/2012 vom 25. Mai 2012</w:t>
      </w:r>
    </w:p>
    <w:p>
      <w:r>
        <w:t>Bundesgericht, 2012-05-25, FR</w:t>
      </w:r>
    </w:p>
    <w:p>
      <w:r>
        <w:rPr>
          <w:b/>
        </w:rPr>
        <w:t xml:space="preserve">Quelle: </w:t>
      </w:r>
      <w:r>
        <w:t>https://mcp.opencaselaw.ch/entscheid/bger_5A_87_2012</w:t>
      </w:r>
    </w:p>
    <w:p>
      <w:r>
        <w:t>FR: TF 5A_87/2012 du 25 mai 2012</w:t>
      </w:r>
    </w:p>
    <w:p>
      <w:r>
        <w:t>IT: TF 5A_87/2012 del 25 maggio 2012</w:t>
      </w:r>
    </w:p>
    <w:p>
      <w:pPr>
        <w:pStyle w:val="Heading2"/>
      </w:pPr>
      <w:r>
        <w:t>Erwägungen</w:t>
      </w:r>
    </w:p>
    <w:p>
      <w:r>
        <w:rPr>
          <w:b/>
        </w:rPr>
        <w:t>E. 1</w:t>
      </w:r>
    </w:p>
    <w:p>
      <w:r>
        <w:t>L'arrêt entrepris est une décision finale ( art. 90 LTF ), rendue en matière civile ( art. 72 al. 1 LTF ), dans une affaire de divorce dont seuls des effets accessoires (liquidation du régime de la copropriété), de nature pécuniaire et d'une valeur supérieure à 30'000 fr., sont litigieux ( art. 74 al. 1 let. b LTF ). Le recourant, qui a succombé en dernière instance cantonale, a qualité pour recourir (art. 75 al. 1 et 76 al. 1 LTF); il a en outre agi - compte tenu des féries de Noël - dans le délai ( art. 46 al. 1 let . c et art. 100 al. 1 LTF ) et la forme ( art. 42 LTF ) prévus par la loi, de sorte que son recours est en principe recevable.</w:t>
      </w:r>
    </w:p>
    <w:p>
      <w:r>
        <w:rPr>
          <w:b/>
        </w:rPr>
        <w:t>E. 2.1</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 art. 106 al. 2 LTF ; ATF 133 III 393 consid. 6; 133 III 638 consid. 2; 133 II 249 consid. 1.4.2).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 ATF 133 III 589 consid. 2 et les arrêts cités).</w:t>
      </w:r>
    </w:p>
    <w:p>
      <w:r>
        <w:rPr>
          <w:b/>
        </w:rPr>
        <w:t>E. 2.2</w:t>
      </w:r>
    </w:p>
    <w:p>
      <w:r>
        <w:t>De jurisprudence constante, le Tribunal fédéral se montre réservé en matière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p. 9; cf. aussi ATF 134 V 53 consid. 4.3 p. 62; 133 II 249 consid. 1.4.3 p. 254/255).</w:t>
      </w:r>
    </w:p>
    <w:p>
      <w:r>
        <w:rPr>
          <w:b/>
        </w:rPr>
        <w:t>E. 3</w:t>
      </w:r>
    </w:p>
    <w:p>
      <w:r>
        <w:t>En substance, l'autorité cantonale a estimé que, malgré le fait que seul l'époux soit inscrit à titre de propriétaire de l'immeuble litigieux au registre foncier, la présomption de propriété qui en résultait devait toutefois être considérée comme renversée étant donné qu' "au vu du dossier et à la lumière du droit actuel des régimes matrimoniaux, [...] l'acquisition faite en 1980 constituait matériellement un acquêt en copropriété et [...] aurait dû être inscrit comme tel, sinon d'emblée, du moins avant l'ouverture du procès en divorce". Elle a ainsi retenu, en se fondant sur les déclarations des parties et des témoins, que les conjoints avaient acquis ce bien avec leurs économies communes et que seule la proposition du notaire, lui-même vraisemblablement influencé par l'état d'esprit propre au régime matrimonial légal de l'époque, à savoir l'union des biens, les avait conduits à faire inscrire le mari comme unique propriétaire du bien immobilier au registre foncier. Elle en a par conséquent déduit que l' art. 205 al. 2 CC , qui règle l'attribution préférentielle d'un bien appartenant en copropriété aux deux époux dans le cadre de la liquidation du régime matrimonial de la participation aux acquêts, était applicable en l'espèce. L'épouse pouvait se prévaloir à cet égard d'un intérêt prépondérant à l'attribution du bien, dans la mesure où elle avait toujours vécu dans l'immeuble depuis son acquisition il y a plus de trente ans et qu'elle y avait élevé ses enfants, qui y voyaient d'ailleurs un lieu de rencontres familiales et se déclaraient prêts à aider leur mère à supporter les charges de l'immeuble.</w:t>
      </w:r>
    </w:p>
    <w:p>
      <w:r>
        <w:rPr>
          <w:b/>
        </w:rPr>
        <w:t>E. 4</w:t>
      </w:r>
    </w:p>
    <w:p>
      <w:r>
        <w:t>Le recourant reproche pour sa part à l'autorité cantonale d'avoir établi les faits de manière arbitraire dans la mesure où elle a retenu qu'elle disposait de suffisamment d'éléments pour considérer que l'inscription figurant au registre foncier ne correspondait pas à la volonté des époux et que ces derniers étaient en réalité copropriétaires de l'immeuble formant la parcelle N° 5773 du cadastre de X.________. La juridiction cantonale aurait ainsi fait fi de la présomption de propriété résultant du registre foncier ( art. 9 et 937 al. 1 CC ), sans tenir compte de la déclaration de l'épouse selon laquelle elle aurait elle-même proposé que l'immeuble soit inscrit au seul nom du recourant, déclaration sur laquelle elle ne serait jamais revenue tout au long de la procédure. Le recourant estime dans un deuxième temps que le Tribunal cantonal a violé le droit fédéral dans la mesure où il a appliqué l' art. 205 al. 2 CC relatif à l'attribution d'un bien en copropriété à l'un des époux, alors même que cet article ne devait pas trouver application en l'espèce puisqu'il s'agit précisément d'un bien dont il a toujours été le propriétaire exclusif.</w:t>
      </w:r>
    </w:p>
    <w:p>
      <w:r>
        <w:t>L'intimée soutient, quant à elle, en premier lieu, que le recours serait irrecevable dans la mesure où les conclusions du recourant seraient insuffisantes, celui-ci s'étant contenté de demander qu'il soit reconnu comme seul propriétaire de l'immeuble sans toutefois conclure à ce que celui-ci lui soit formellement attribué. Elle soutient en outre que les déclarations faites par le recourant devant les instances précédentes démontreraient que son inscription en tant qu'unique propriétaire avait eu lieu du seul fait de l'influence du notaire instrumentant mais ne correspondait cependant pas à la volonté des époux, qu'il était au surplus établi que la maison avait été achetée avec les économies communes des époux, que l'inscription du seul mari comme propriétaire était par conséquent une erreur qui ne correspondait pas à la réalité et que le fait pour l'épouse d'avoir allégué que l'achat du bien immobilier avait pu être effectué grâce au produit de leur travail démontrerait qu'elle considérait que l'acte d'acquisition était entaché d'un vice. Finalement, s'agissant de l'application de l' art. 205 al. 2 CC , elle soutient que le recourant se contente de contester l'application dudit article sans toutefois s'en prendre à l'examen objectif par la cour cantonale des intérêts respectifs des parties, appréciation qu'elle estime correcte.</w:t>
      </w:r>
    </w:p>
    <w:p>
      <w:r>
        <w:rPr>
          <w:b/>
        </w:rPr>
        <w:t>E. 5</w:t>
      </w:r>
    </w:p>
    <w:p>
      <w:r>
        <w:t>Dans un premier grief, le recourant reproche à l'autorité cantonale d'avoir établi les faits de manière arbitraire en tant qu'elle a considéré que les époux étaient en réalité copropriétaires de l'immeuble litigieux.</w:t>
      </w:r>
    </w:p>
    <w:p>
      <w:r>
        <w:rPr>
          <w:b/>
        </w:rPr>
        <w:t>E. 5.1</w:t>
      </w:r>
    </w:p>
    <w:p>
      <w:r>
        <w:t>Sauf déclaration contraire des époux ( art. 9e Tit. fin. CC ) ou exception de l' art. 11a Tit. fin. CC , non réalisées en l'espèce, les époux qui étaient soumis au régime de l'union des biens ont passé de par la loi sous le régime de la participation aux acquêts dans leurs rapports entre eux et avec les tiers au 1er janvier 1988 ( art. 9b al. 1 Tit. fin. CC ).</w:t>
      </w:r>
    </w:p>
    <w:p>
      <w:r>
        <w:t>Selon l' art. 200 CC , quiconque allègue qu'un bien appartient à l'un ou à l'autre des époux est tenu d'en établir la preuve (al. 1); à défaut de cette preuve, le bien est présumé appartenir en copropriété aux deux époux (al. 2). Il s'agit d'une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 art. 8 CC , s'applique entre les époux, entre un époux et les héritiers de l'autre, ainsi qu'entre un époux et des tiers, notamment les créanciers du conjoint. La preuve des faits constitutifs du droit et, par suite, leur conséquence juridique (c'est-à-dire la propriété) peut être apportée par tous moyens: production de pièces, témoignages, expertises, inventaires. Pour le surplus, la preuve de la propriété est régie par les règles ordinaires, ce qui autorise le recours aux présomptions des art. 930 et 931 CC pour les choses mobilières et à celle de l' art. 937 CC pour les immeubles. Les présomptions tirées de la possession et du registre foncier l'emportent ainsi sur la présomption de copropriété de l' art. 200 al. 2 CC ( ATF 117 II 124 consid. 2; arrêt 5A_28/2009 du 5 février 2010 consid. 4.2.1, publié in: FamPra.ch 2010 p. 420).</w:t>
      </w:r>
    </w:p>
    <w:p>
      <w:r>
        <w:t>S'agissant en particulier des immeubles, les faits dont les inscriptions du registre foncier montrent l'existence bénéficient de la valeur probante accrue découlant de l' art. 9 CC ( ATF 122 III 150 consid. 2b p. 155; arrêts 5A_28/2009 du 5 février 2010 consid. 4.2.1, publié in: FamPra.ch 2010 p. 420; 5A_352/2011 du 17 février 2012 consid. 5.1.2 destiné à la publication); il appartient à celui qui les conteste de démontrer leur inexactitude (PAUL-HENRI STEINAUER, Le titre préliminaire du Code civil in: Traité de droit privé suisse, vol. II/1, 2009, nos 747 ss). Le droit inscrit (c'est-à-dire la propriété de la personne inscrite) existe toutefois en vertu de la présomption de l' art. 937 al. 1 CC , qui est réfragable; il incombe dès lors à celui qui met en cause la propriété de la personne inscrite d'établir l'invalidité du titre d'acquisition (arrêts 5A_28/2009 du 5 février 2010 consid. 4.2.1, publié in: FamPra.ch 2010 p. 420; 5A_352/2011 du 17 février 2012 consid. 5.1.2 destiné à la publication). Une convention interne entre les conjoints, en vertu de laquelle l'un des époux n'entendait être propriétaire qu'à l'égard des tiers et renonçait à faire valoir son droit envers l'autre époux, est de nature à infirmer la validité de ce titre (arrêt 5A_137/2009 du 8 novembre 2011 consid. 3.4 et 3.5).</w:t>
      </w:r>
    </w:p>
    <w:p>
      <w:r>
        <w:rPr>
          <w:b/>
        </w:rPr>
        <w:t>E. 5.2</w:t>
      </w:r>
    </w:p>
    <w:p>
      <w:r>
        <w:t>En l'espèce, il ressort des constatations de fait cantonales que le bien immobilier litigieux a été vendu par un tiers au mari uniquement, ce en exécution d'un pacte d'emption conclu entre eux; celui-ci a par conséquent été inscrit au registre foncier comme seul propriétaire de l'immeuble litigieux. Dans la mesure où l'autorité cantonale semble avoir déduit des faits de la cause que la volonté subjective des parties était différente de ce qui résultait du registre foncier, à savoir qu'elle a vraisemblablement considéré que les époux s'estimaient copropriétaires du bien dans leurs rapports internes alors que seul le recourant apparaissait comme propriétaire de l'immeuble à l'égard des tiers, elle a manifestement procédé à une constatation arbitraire des faits.</w:t>
      </w:r>
    </w:p>
    <w:p>
      <w:r>
        <w:t>L'autorité cantonale ne pouvait en effet considérer comme déterminante l'influence du notaire, lui-même vraisemblablement inspiré par l'état d'esprit propre au régime matrimonial légal de l'époque, à savoir l'union des biens, puisqu'elle a retenu dans un même temps que l'intimée avait elle-même proposé que seul son époux soit inscrit en qualité de propriétaire, ce qui ressort au demeurant des pièces du dossier. Cette attitude démontre clairement que l'intimée avait alors pleinement adhéré aux motifs qui ont conduit à l'inscription du mari comme seul propriétaire du bien. Il était au même titre arbitraire de retenir comme pertinent le fait que le mari n'ait allégué aucun motif justifiant son inscription comme seul propriétaire, puisqu'en sa qualité d'intimé devant l'autorité de deuxième instance, il ne portait nullement le fardeau de l'allégation. Le fait que l'inscription du mari comme unique propriétaire ait ultérieurement suscité des disputes entre les époux n'est pas non plus décisif puisqu'il n'exclut pas que ce désaccord soit né seulement après la conclusion du contrat de vente et l'inscription du mari. Le désaccord subséquent de l'épouse ne permet en effet pas d'en déduire que sa volonté était viciée au moment de la conclusion du contrat. De même, la participation financière de l'épouse à l'acquisition du bien litigieux n'était à cet égard pas plus déterminante (arrêt 5A_28/2009 du 5 février 2010 consid. 4.2.2), contrairement à ce qu'elle soutient.</w:t>
      </w:r>
    </w:p>
    <w:p>
      <w:r>
        <w:t>L'arrêt attaqué doit donc être annulé.</w:t>
      </w:r>
    </w:p>
    <w:p>
      <w:r>
        <w:rPr>
          <w:b/>
        </w:rPr>
        <w:t>E. 5.3</w:t>
      </w:r>
    </w:p>
    <w:p>
      <w:r>
        <w:t>S'il dispose de tous les éléments nécessaires, le Tribunal fédéral statue lui-même sur le fond ( art. 107 al. 2 LTF ).</w:t>
      </w:r>
    </w:p>
    <w:p>
      <w:r>
        <w:t>En l'espèce, l'épouse n'a jamais allégué la nullité (la simulation) du contrat de vente à la base de l'inscription. Une convention interne entre les conjoints en vertu de laquelle le mari n'entendait être propriétaire qu'à l'égard des tiers et renonçait à faire valoir son droit envers son épouse était nécessaire pour apporter la preuve d'une telle nullité. L'intimée n'a toutefois jamais soulevé et encore moins démontré qu'une convention aurait été conclue entre elle et son époux, se contentant de faire valoir dans son écriture en appel que l'immeuble devait lui être attribué en raison d'un droit à la valeur d'affection que représentait pour elle cette maison, fondant son argumentation pour l'essentiel sur une interprétation doctrinale large de l' art. 28 CC . Si elle s'était estimée également propriétaire du bien, mettant ainsi en cause la propriété exclusive de son époux, elle aurait agi sur la base de l' art. 975 CC , ce qu'elle n'a pas fait. On ne voit au surplus pas comment, du fait que l'intimée a allégué avoir participé financièrement à l'acquisition du bien, on pourrait déduire qu'elle aurait ainsi soutenu que l'acte d'acquisition serait entaché d'un vice, ce qu'elle semble prétendre dans sa réponse.</w:t>
      </w:r>
    </w:p>
    <w:p>
      <w:r>
        <w:t>Il s'ensuit que la présomption de propriété résultant du registre foncier n'a pas été renversée valablement et que seule la personne inscrite, à savoir le recourant, doit être considérée comme propriétaire de l'immeuble formant la parcelle N° 5773 du cadastre de X.________.</w:t>
      </w:r>
    </w:p>
    <w:p>
      <w:r>
        <w:rPr>
          <w:b/>
        </w:rPr>
        <w:t>E. 6</w:t>
      </w:r>
    </w:p>
    <w:p>
      <w:r>
        <w:t>Le recourant invoque également une violation du droit fédéral et plus particulièrement de l' art. 205 al. 2 CC aux termes duquel "lorsqu'un bien est en copropriété, un époux peut demander, en sus des autres mesures prévues par la loi, que ce bien lui soit attribué entièrement s'il justifie d'un intérêt prépondérant, à charge de désintéresser son conjoint".</w:t>
      </w:r>
    </w:p>
    <w:p>
      <w:r>
        <w:t>Au vu des développements qui précèdent et en conclusion desquels le recourant doit être reconnu comme seul propriétaire du bien litigieux, il n'y a pas lieu d'appliquer l' art. 205 al. 2 CC puisque les parties ne sont précisément pas copropriétaires dudit immeuble. Il n'y a donc pas à examiner dans quelle mesure l'intimée aurait pu avoir un intérêt prépondérant à l'attribution de ce bien, puisqu'une telle attribution présuppose la copropriété.</w:t>
      </w:r>
    </w:p>
    <w:p>
      <w:r>
        <w:t>Par conséquent, contrairement à ce que soutient l'intimée, il n'était pas nécessaire que le recourant, en tant qu'unique propriétaire de l'immeuble, conclue formellement à son attribution, laquelle ne se justifie que lorsque plusieurs personnes sont en mesure de prétendre à l'attribution d'un bien, à savoir les deux époux dans le cas particulier de l' art. 205 al. 2 CC .</w:t>
      </w:r>
    </w:p>
    <w:p>
      <w:r>
        <w:rPr>
          <w:b/>
        </w:rPr>
        <w:t>E. 7</w:t>
      </w:r>
    </w:p>
    <w:p>
      <w:r>
        <w:t>Au demeurant, compte tenu de la convention conclue d'un commun accord entre les parties et signée par elles en date des 26 mai et 4 juin 2009, et par laquelle chacune des parties reconnaissait devoir un montant de 132'140 fr. 85 à l'autre époux en cas d'attribution à son profit du bien immobilier litigieux, le recourant sera condamné à verser cette somme à l'intimée.</w:t>
      </w:r>
    </w:p>
    <w:p>
      <w:r>
        <w:rPr>
          <w:b/>
        </w:rPr>
        <w:t>E. 8</w:t>
      </w:r>
    </w:p>
    <w:p>
      <w:r>
        <w:t>Vu ce qui précède, le recours doit être admis, l'arrêt attaqué annulé et réformé en ce sens que A.________ est reconnu seul propriétaire de l'immeuble formant la parcelle N° 5773 du cadastre de X.________. Il est donné acte aux parties que A.________ versera à titre de contrepartie la somme de 132'140 fr. 85 à son ex-épouse. Les frais judiciaires seront supportés par l'intimée qui succombe ( art. 66 al. 1 LTF ). Celle-ci versera en outre au recourant une indemnité de dépens ( art. 68 al. 1 LTF ).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