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878/2021 vom 1. November 2021</w:t>
      </w:r>
    </w:p>
    <w:p>
      <w:r>
        <w:t>Bundesgericht, 2021-11-01, DE</w:t>
      </w:r>
    </w:p>
    <w:p>
      <w:r>
        <w:rPr>
          <w:b/>
        </w:rPr>
        <w:t xml:space="preserve">Quelle: </w:t>
      </w:r>
      <w:r>
        <w:t>https://mcp.opencaselaw.ch/entscheid/bger_5A_878_2021</w:t>
      </w:r>
    </w:p>
    <w:p>
      <w:r>
        <w:t>FR: TF 5A 878/2021 du 1 novembre 2021</w:t>
      </w:r>
    </w:p>
    <w:p>
      <w:r>
        <w:t>IT: TF 5A 878/2021 del 1 novembre 2021</w:t>
      </w:r>
    </w:p>
    <w:p>
      <w:pPr>
        <w:pStyle w:val="Heading2"/>
      </w:pPr>
      <w:r>
        <w:t>Regeste</w:t>
      </w:r>
    </w:p>
    <w:p>
      <w:r>
        <w:t>Nebenfolgen der Ehescheidung | Familienrecht</w:t>
      </w:r>
    </w:p>
    <w:p>
      <w:pPr>
        <w:pStyle w:val="Heading2"/>
      </w:pPr>
      <w:r>
        <w:t>Erwägungen</w:t>
      </w:r>
    </w:p>
    <w:p>
      <w:r>
        <w:rPr>
          <w:b/>
        </w:rPr>
        <w:t>E. 1</w:t>
      </w:r>
    </w:p>
    <w:p>
      <w:r>
        <w:t>Mit Entscheid vom 28. April 2020 schied das Regionalgericht Maloja die Ehe der Parteien und regelte die Nebenfolgen. Der schriftlich begründete Entscheid wurde der damaligen Rechtsvertreterin der Beschwerdeführerin am 17. August 2021 zugestellt. Gegen diesen Entscheid erhob die Beschwerdeführerin am 17. September 2021 (Poststempel) persönlich Berufung beim Kantonsgericht von Graubünden. Sie verlangte eine Neuregelung der Nebenfolgen der Scheidung (Kindes- und nachehelicher Unterhalt, güterrechtliche Auseinandersetzung, Vorsorgeausgleich, Prozesskosten). Mit Entscheid vom 21. September 2021 trat das Kantonsgericht auf die Berufung wegen Verspätung nicht ein. Am 20. Oktober 2021 hat die Beschwerdeführerin Beschwerde an das Bundesgericht erhoben. Sie wendet sich gegen die Entscheide des Regionalgerichts und des Kantonsgerichts.</w:t>
      </w:r>
    </w:p>
    <w:p>
      <w:r>
        <w:rPr>
          <w:b/>
        </w:rPr>
        <w:t>E. 2</w:t>
      </w:r>
    </w:p>
    <w:p>
      <w:r>
        <w:t>Der Entscheid des Regionalgerichts vom 28. April 2020 ist vor Bundesgericht nicht anfechtbar ( Art. 75 BGG ). Anfechtbar ist einzig der Entscheid des Kantonsgerichts. Dieser ist ein Nichteintretensentscheid. Thema des bundesgerichtlichen Verfahrens ist demnach einzig, ob das Kantonsgericht zu Recht auf die Berufung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Die Beschwerdeführerin geht jedoch mit keinem Wort darauf ein, dass ihre Berufung verspätet war, und sie legt nicht dar, inwiefern das Kantonsgericht bei der entsprechenden Beurteilung Recht verletzt oder den Sachverhalt offensichtlich unrichtig festgestellt ( Art. 97 Abs. 1 BGG ) haben soll. Die Beschwerde ist damit offensichtlich unzulässig und sie enthält offensichtlich keine hinreichende Begründung. Auf sie ist im vereinfachten Verfahren durch den Abteilungspräsidenten nicht einzutreten ( Art. 108 Abs. 1 lit. a und b BGG ).</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