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5A_877/2018 vom 25. Oktober 2019</w:t>
      </w:r>
    </w:p>
    <w:p>
      <w:r>
        <w:t>Bundesgericht, 2019-10-25, FR</w:t>
      </w:r>
    </w:p>
    <w:p>
      <w:r>
        <w:rPr>
          <w:b/>
        </w:rPr>
        <w:t xml:space="preserve">Quelle: </w:t>
      </w:r>
      <w:r>
        <w:t>https://mcp.opencaselaw.ch/entscheid/bger_5A_877_2018</w:t>
      </w:r>
    </w:p>
    <w:p>
      <w:r>
        <w:t>FR: TF 5A_877/2018 du 25 octobre 2019</w:t>
      </w:r>
    </w:p>
    <w:p>
      <w:r>
        <w:t>IT: TF 5A_877/2018 del 25 ottobre 2019</w:t>
      </w:r>
    </w:p>
    <w:p>
      <w:pPr>
        <w:pStyle w:val="Heading2"/>
      </w:pPr>
      <w:r>
        <w:t>Erwägungen</w:t>
      </w:r>
    </w:p>
    <w:p>
      <w:r>
        <w:rPr>
          <w:b/>
        </w:rPr>
        <w:t>E. 1.1</w:t>
      </w:r>
    </w:p>
    <w:p>
      <w:r>
        <w:t>Le recours a été déposé en temps utile ( art. 100 al. 1 LTF ) contre une décision finale ( art. 90 LTF ) prise par un tribunal supérieur ayant statué sur recours ( art. 75 al. 1 et 2 LTF ) en matière d'</w:t>
      </w:r>
    </w:p>
    <w:p>
      <w:r>
        <w:t>exequatur d'un jugement étranger à l'occasion d'une procédure de mainlevée définitive d'opposition ( art. 72 al. 2 let . aet let. b ch. 1LTF, en relation avec les art. 81 al. 3 LP et 38 ss CL -2007; ATF 143 III 404 consid. 5.2.1, avec les références citées). La valeur litigieuse atteint le seuil légal ( art. 74 al. 1 let. b LTF ). La poursuivie, qui a succombé devant la juridiction précédente et a un intérêt digne de protection à la modification de la décision attaquée, a qualité pour recourir ( art. 76 al. 1 LTF ).</w:t>
      </w:r>
    </w:p>
    <w:p>
      <w:r>
        <w:rPr>
          <w:b/>
        </w:rPr>
        <w:t>E. 1.2</w:t>
      </w:r>
    </w:p>
    <w:p>
      <w:r>
        <w:t>La décision statuant sur la mainlevée définitive de l'opposition et, de manière incidente sur l'exequatur d'un jugement étranger, ne porte pas sur des mesures provisionnelles au sens de l' art. 98 LTF ( ATF 135 III 670 consid. 1.3.2 et les références), en sorte que la cognition de la Cour de céans n'est pas restreinte à l'arbitraire. Toutefois, la présente contestation étant de nature pécuniaire, la partie recourante n'est pas admise à se plaindre d'une fausse application du droit étranger ( art. 96 let. b LTF ,</w:t>
      </w:r>
    </w:p>
    <w:p>
      <w:r>
        <w:t>a contrario ); sur ce point, la décision ne peut être attaquée que pour violation de l' art. 9 Cst. , à savoir pour application arbitraire du droit étranger ( ATF 138 III 489 consid. 4.3 et les arrêts cités).</w:t>
      </w:r>
    </w:p>
    <w:p>
      <w:r>
        <w:rPr>
          <w:b/>
        </w:rPr>
        <w:t>E. 1.3</w:t>
      </w:r>
    </w:p>
    <w:p>
      <w:r>
        <w:t>Abstraction faite de la violation des droits constitutionnels ( art. 106 al. 2 LTF ; ATF 141 I 36 consid. 1.3), le Tribunal fédéral applique le droit d'office ( art. 106 al. 1 LTF ). Il n'est toutefois lié ni par les moyens des parties, ni par les motifs de l'autorité précédente; en particulier, il peut rejeter le recours en procédant à une substitution de motifs ( ATF 145 IV 228 consid. 2.1; 143 V 19 consid. 2.3).</w:t>
      </w:r>
    </w:p>
    <w:p>
      <w:r>
        <w:rPr>
          <w:b/>
        </w:rPr>
        <w:t>E. 2.1</w:t>
      </w:r>
    </w:p>
    <w:p>
      <w:r>
        <w:t>Selon l' art. 81 al. 1 LP - applicable à tous les titres de mainlevée définitive (ABBET,</w:t>
      </w:r>
    </w:p>
    <w:p>
      <w:r>
        <w:t>in : La mainlevée de l'opposition, 2017, p. 69/70 n° 3, avec les citations) -, lorsque la poursuite est fondée sur un jugement exécutoire, le juge prononce la mainlevée définitive de l'opposition, à moins que l'opposant ne prouve par titre que la dette a été éteinte ou qu'il a obtenu un sursis, postérieurement au jugement, ou encore qu'il ne se prévale de la prescription. Par «extinction de la dette», la loi ne vise pas seulement le paiement, mais aussi toute autre cause de droit civil, notamment la compensation ( ATF 136 III 624 consid. 4.2.1, avec la jurisprudence citée). Le Tribunal fédéral a cependant précisé que le poursuivi ne peut se prévaloir que de l'extinction de la dette survenue «postérieurement au jugement valant titre de mainlevée»; celle qui est intervenue avant ou durant la procédure au fond ne peut être prise en considération, sauf à attribuer au juge de la mainlevée la compétence d'examiner matériellement l'obligation de payer, qui n'appartient qu'au juge du fond ( ATF 138 III 583 consid. 6.1.2 et la jurisprudence citée; arrêt 5D_8/2019 du 24 juin 2019 consid. 3.2.2; pour la doctrine, parmi d'autres: ABBET, op. cit., p. 70 n° 4; STAEHELIN,</w:t>
      </w:r>
    </w:p>
    <w:p>
      <w:r>
        <w:t>in : Basler Kommentar, SchKG I, 2e éd., 2010, n° 5 ad art. 81 LP ; VOCK,</w:t>
      </w:r>
    </w:p>
    <w:p>
      <w:r>
        <w:t>in : Kurzkommentar SchKG, 2e éd., 2014, n° 2 ad art. 81 LP , avec les références citées par ces auteurs). Cette condition ne relève pas des traités internationaux relatifs à la reconnaissance et à l'exécution des jugements étrangers, mais de la</w:t>
      </w:r>
    </w:p>
    <w:p>
      <w:r>
        <w:t>lex</w:t>
      </w:r>
    </w:p>
    <w:p>
      <w:r>
        <w:t>fori suisse ( ATF 105 Ib 37 consid. 4c; arrêt 5P.514/2006 du 13 avril 2007 consid. 3.1).</w:t>
      </w:r>
    </w:p>
    <w:p>
      <w:r>
        <w:rPr>
          <w:b/>
        </w:rPr>
        <w:t>E. 2.2</w:t>
      </w:r>
    </w:p>
    <w:p>
      <w:r>
        <w:t>En l'espèce, il ressort des constatations de la juridiction cantonale ( art. 105 al. 1 LTF ) que la créance opposée en compensation se fonde sur des sentences arbitrales rendues</w:t>
      </w:r>
    </w:p>
    <w:p>
      <w:r>
        <w:t>avant le jugement dont est issue la créance de l'intimée. La recourante n'établit pas qu'il ne lui était pas possible, à teneur de la procédure applicable (</w:t>
      </w:r>
    </w:p>
    <w:p>
      <w:r>
        <w:t>cf . STAEHELIN, loc. cit.; ABBET, op. cit., p. 73 n° 14, avec les citations), de déduire sa prétention dans la procédure française sur le fond, point qu'il n'appartient pas à la Cour de céans de rechercher d'office ( art. 106 al. 2 LTF ;</w:t>
      </w:r>
    </w:p>
    <w:p>
      <w:r>
        <w:t>cf .</w:t>
      </w:r>
    </w:p>
    <w:p>
      <w:r>
        <w:t>supra , consid. 1.2).</w:t>
      </w:r>
    </w:p>
    <w:p>
      <w:r>
        <w:rPr>
          <w:b/>
        </w:rPr>
        <w:t>E. 2.3</w:t>
      </w:r>
    </w:p>
    <w:p>
      <w:r>
        <w:t>La recourante n'est toutefois pas définitivement forclose. Comme le jugement de mainlevée n'est pas revêtu de l'autorité de la chose jugée ( ATF 136 III 583 consid. 2.3; 100 III 48 consid. 3, avec les citations), le poursuivi dont l'opposition a été définitivement levée peut renouveler dans l'action en annulation de la poursuite prévue par l' art. 85a LP les moyens - en l'espèce la compensation - que le juge de la mainlevée a écartés (arrêt 5P.283/2002 du 16 octobre 2002 consid. 2.1.2).</w:t>
      </w:r>
    </w:p>
    <w:p>
      <w:r>
        <w:rPr>
          <w:b/>
        </w:rPr>
        <w:t>E. 3</w:t>
      </w:r>
    </w:p>
    <w:p>
      <w:r>
        <w:t>Vu ce qui précède, le présent recours doit être rejeté (par substitution de motifs), avec suite de frais et dépens à la charge de la recourante qui succombe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