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5A_876/2022 vom 4. Juli 2023</w:t>
      </w:r>
    </w:p>
    <w:p>
      <w:r>
        <w:t>Bundesgericht, 2023-07-04, FR</w:t>
      </w:r>
    </w:p>
    <w:p>
      <w:r>
        <w:rPr>
          <w:b/>
        </w:rPr>
        <w:t xml:space="preserve">Quelle: </w:t>
      </w:r>
      <w:r>
        <w:t>https://mcp.opencaselaw.ch/entscheid/bger_5A_876_2022</w:t>
      </w:r>
    </w:p>
    <w:p>
      <w:r>
        <w:t>FR: TF 5A_876/2022 du 4 juillet 2023</w:t>
      </w:r>
    </w:p>
    <w:p>
      <w:r>
        <w:t>IT: TF 5A_876/2022 del 4 luglio 2023</w:t>
      </w:r>
    </w:p>
    <w:p>
      <w:pPr>
        <w:pStyle w:val="Heading2"/>
      </w:pPr>
      <w:r>
        <w:t>Erwägungen</w:t>
      </w:r>
    </w:p>
    <w:p>
      <w:r>
        <w:rPr>
          <w:b/>
        </w:rPr>
        <w:t>E. 1</w:t>
      </w:r>
    </w:p>
    <w:p>
      <w:r>
        <w:t>Le recours a été introduit en temps utile ( art. 100 al. 1 LTF )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 Le recours en matière civile est en principe recevable au regard des dispositions qui précèdent.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147 I 73 consid. 2.1; 146 III 303 consid. 2; 144 II 313 consid. 5.1; 142 III 364 consid. 2.4).</w:t>
      </w:r>
    </w:p>
    <w:p>
      <w:r>
        <w:rPr>
          <w:b/>
        </w:rPr>
        <w:t>E. 2.2</w:t>
      </w:r>
    </w:p>
    <w:p>
      <w:r>
        <w:t>Le Tribunal fédéral statue sur la base des faits établis par l'autorité précédente ( art. 105 al. 1 LTF ). Les faits résumés ci-dessus ont toutefois été complétés sur la base des pièces du dossier en application de l' art. 105 al. 2 LTF .</w:t>
      </w:r>
    </w:p>
    <w:p>
      <w:r>
        <w:rPr>
          <w:b/>
        </w:rPr>
        <w:t>E. 3.1</w:t>
      </w:r>
    </w:p>
    <w:p>
      <w:r>
        <w:t>La Cour de justice a retenu que tant les autorités fiscales que les tribunaux saisis du litige avaient considéré que le prêt consenti par B.________ SA constituait un prêt fictif devant être qualifié de prestation appréciable en argent faisant partie de la fortune commerciale du recourant. Elle a constaté que ce dernier n'avait contesté ni le bordereau rectificatif, ni le décompte final consécutif, ni encore la décision de scission, qui se basaient sur cette qualification. Quant à son recours contre le jugement du Tribunal administratif de première instance du 14 janvier 2019, il avait été rejeté par la Chambre administrative de la Cour de justice et il n'était pas allégué, ni</w:t>
      </w:r>
    </w:p>
    <w:p>
      <w:r>
        <w:t>a fortiori démontré que la cause ait été portée par-devant le Tribunal fédéral. En outre, selon les propres explications du recourant, ledit prêt lui avait été consenti dans le but de débuter et développer son activité d'avocat et il reconnaissait lui-même l'avoir inscrit dans ses comptes commerciaux, ce qui était corroboré par la chronologie des faits puisque ledit prêt lui avait été concédé en 2011, lorsqu'il avait débuté sa nouvelle activité indépendante. Pour les juges cantonaux, les éléments du dossier permettaient ainsi de considérer que la dette d'impôts à la base de la poursuite, découlant du prêt concédé par la société B.________ SA, relevait de l'activité commerciale du recourant. Le fait que ledit prêt lui avait été concédé en sa qualité d'actionnaire n'y changeait rien. La Cour de justice a donc conclu que le premier juge n'avait commis aucune constatation manifestement inexacte des faits en retenant que la dette fiscale réclamée découlait de l'activité commerciale du recourant, ni aucune violation du droit en admettant en conséquence que les conditions de l' art. 50 LP étaient réalisées.</w:t>
      </w:r>
    </w:p>
    <w:p>
      <w:r>
        <w:rPr>
          <w:b/>
        </w:rPr>
        <w:t>E. 3.2</w:t>
      </w:r>
    </w:p>
    <w:p>
      <w:r>
        <w:t>Le recourant se plaint de la violation de l' art. 50 al. 1 LP , considérant qu'il n'existe pas de for de poursuite en Suisse.</w:t>
      </w:r>
    </w:p>
    <w:p>
      <w:r>
        <w:t>Il conteste en particulier le lien "créé par les autorités précédentes" entre la notion de dette fiscale relative à la fortune commerciale et celle de dette de l'établissement, en soutenant que le fait que la dette fiscale résulte de la fortune commerciale ne permet pas de considérer qu'elle découle de l'activité de l'établissement sis en Suisse.</w:t>
      </w:r>
    </w:p>
    <w:p>
      <w:r>
        <w:t>Le recourant souligne que les dettes fiscales en lien avec sa position d'actionnaire, préexistante à l'établissement en Suisse, ne peuvent pas être considérées comme découlant de l'activité de cet établissement, que la participation dans la société, qui est l'actif générateur du revenu imposé, ne fait pas partie des actifs de la raison individuelle, et, enfin, que la qualification de fortune commerciale repose sur une approche purement économique. En conséquence, il reproche à la Cour de justice de s'être basée sur une fiction purement économique, appliquée dans la procédure fiscale et fondée sur une jurisprudence exclusivement fiscale, qu'il estime non pertinente pour la détermination d'un for de poursuite au sens de l' art. 50 al. 1 LP . Selon lui, la notion d'imputation d'un revenu à la fortune commerciale n'est pas synonyme de dette de l'établissement en Suisse. L'imposition d'un revenu, respectivement la "non-déductibilité" d'un prêt requalifié fiscalement, dans la fortune commerciale, serait "sans lien et sans effet sur la localisation de la créance fiscale en découlant". Le for de l' art. 50 al. 1 LP ne saurait en effet être déterminé par cette notion "économico-fiscale" de fortune commerciale. Le recourant ajoute que la détention d'actions, source de la requalification fiscale du prêt en distribution de dividende, est temporellement largement antérieure à la création et à l'exploitation de l'établissement en Suisse. Par ailleurs, contrairement au prêt et au paiement des intérêts, dites actions n'avaient pas "été mises dans la comptabilité" de sa raison individuelle. Le recourant en conclut qu'il fallait retenir que la dette découlait du prêt concédé par la société B.________ SA à son actionnaire, les actions se trouvant dans sa fortune privée.</w:t>
      </w:r>
    </w:p>
    <w:p>
      <w:r>
        <w:rPr>
          <w:b/>
        </w:rPr>
        <w:t>E. 4</w:t>
      </w:r>
    </w:p>
    <w:p>
      <w:r>
        <w:t>La question qui se pose est de savoir si le recourant peut être poursuivi en paiement de la dette de l'impôt cantonal et communal mise en poursuite par l'intimée au lieu de l'établissement qu'il possède, en application de l' art. 50 al. 1 LP .</w:t>
      </w:r>
    </w:p>
    <w:p>
      <w:r>
        <w:rPr>
          <w:b/>
        </w:rPr>
        <w:t>E. 4.1</w:t>
      </w:r>
    </w:p>
    <w:p>
      <w:r>
        <w:t>Le juge du for de la poursuite statue sur les requêtes en mainlevée ( art. 84 al. 1 LP ).</w:t>
      </w:r>
    </w:p>
    <w:p>
      <w:r>
        <w:t>En principe le débiteur domicilié à l'étranger ne peut être poursuivi en Suisse. L' art. 50 al. 1 LP prévoit toutefois un for spécial en ce sens que le débiteur domicilié à l'étranger qui possède un établissement en Suisse peut y être poursuivi pour les dettes de celui-ci ( ATF 114 III 6 consid. 1c; arrêt 4A_295/2020 du 28 décembre 2020 consid. 7.2 et les références, non publié</w:t>
      </w:r>
    </w:p>
    <w:p>
      <w:r>
        <w:t>in</w:t>
      </w:r>
    </w:p>
    <w:p>
      <w:r>
        <w:t>ATF 147 III 78 ).</w:t>
      </w:r>
    </w:p>
    <w:p>
      <w:r>
        <w:t>La notion d'"établissement" au sens de l' art. 50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w:t>
      </w:r>
    </w:p>
    <w:p>
      <w:r>
        <w:t>in JdT 2014 II p. 3 ss [8 s.]; SCHÜPBACH,</w:t>
      </w:r>
    </w:p>
    <w:p>
      <w:r>
        <w:t>in Commentaire romand, LP, 2005, n° 8 ad art. 50 LP ).</w:t>
      </w:r>
    </w:p>
    <w:p>
      <w:r>
        <w:t>Les dettes doivent, quant à elles, découler de l'activité de l'établissement ( ATF 59 III 1 consid. 1; JEANNERET/STRUB,</w:t>
      </w:r>
    </w:p>
    <w:p>
      <w:r>
        <w:t>in Kurzkommentar SchKG, 2ème éd., 2014, n° 3 ad art. 50 LP ; KRÜSI,</w:t>
      </w:r>
    </w:p>
    <w:p>
      <w:r>
        <w:t>in SK Kommentar, SchKG, 4ème éd., 2017, n° 7 ad art. 50 LP ; SCHMID,</w:t>
      </w:r>
    </w:p>
    <w:p>
      <w:r>
        <w:t>in Basler Kommentar, SchKG I, 3ème éd., 2021, n° 11 ad art. 50 LP ). Il peut s'agir de dettes contractuelles, délictuelles ou légales, le critère décisif étant leur lien avec l'activité de l'établissement ( ATF 47 III 14 consid. 2; GILLIÉRON, Commentaire de la loi fédérale sur la poursuite pour dettes et la faillite, Art. 1-88, 1999, n° 38 ad art. 50 LP ; OCHSNER,</w:t>
      </w:r>
    </w:p>
    <w:p>
      <w:r>
        <w:t>op. cit. , p. 9). Il doit s'agir de dettes qui ont été contractées "pour le compte" ("</w:t>
      </w:r>
    </w:p>
    <w:p>
      <w:r>
        <w:t>auf Rechnung ") de l'établissement en Suisse ( ATF 47 III 14 consid. 1; GILLIÉRON,</w:t>
      </w:r>
    </w:p>
    <w:p>
      <w:r>
        <w:t>op. cit. , n° 27 ad art. 50 LP ; KRÜSI,</w:t>
      </w:r>
    </w:p>
    <w:p>
      <w:r>
        <w:t>op. cit. ,</w:t>
      </w:r>
    </w:p>
    <w:p>
      <w:r>
        <w:t>loc. cit. ; SCHMID,</w:t>
      </w:r>
    </w:p>
    <w:p>
      <w:r>
        <w:t>op. cit. , n° 4 et 11 ad art. 50 LP ). L'idée à la base de l' art. 50 al. 1 LP est que si le débiteur domicilié à l'étranger a un établissement commercial en Suisse, il faut partir du principe que des valeurs patrimoniales (telles que des immeubles, des comptes, un inventaire, etc.) s'y trouvent également et que le créancier peut y avoir accès dans le cadre de l'exécution forcée de créances liées à l'exploitation de l'établissement commercial (KREN KOSTKIEWICZ/SCHNEIDER, Ausländerarrest und besondere Betreibungsorte in der Schweiz - Ausschluss oder parallele Anwendbarkeit?</w:t>
      </w:r>
    </w:p>
    <w:p>
      <w:r>
        <w:t>in BlSchK 2014 p. 81 ss [91]). Il ne suffit pas pour faire admettre l'existence d'un for au sens de I' art. 50 al. 1 LP que la dette en question ait été contractée en Suisse ou qu'elle puisse être dans un certain rapport avec l'activité que le débiteur déploie dans l'établissement ( ATF 59 III 1 consid. 1).</w:t>
      </w:r>
    </w:p>
    <w:p>
      <w:r>
        <w:t>Selon la jurisprudence, déterminer si une dette concerne l'établissement en Suisse, et non le siège à l'étranger, est une question de fond, à résoudre dans la procédure de mainlevée ( ATF 114 III 6 consid. 1; arrêts 5A_883/2020 du 16 mars 2021 consid. 3.2; 4A_295/2020 précité consid. 7.3 et les références).</w:t>
      </w:r>
    </w:p>
    <w:p>
      <w:r>
        <w:rPr>
          <w:b/>
        </w:rPr>
        <w:t>E. 4.2</w:t>
      </w:r>
    </w:p>
    <w:p>
      <w:r>
        <w:t>En l'espèce, la créance mise en poursuite est la part d'impôt cantonal et communal sur le revenu 2012 mise à la charge du recourant, alors avocat indépendant à Genève sous la forme d'une raison individuelle. Or, comme l'a relevé l'autorité cantonale, les tribunaux saisis du litige relatif à cette dette ont considéré que la participation génératrice du rendement versée au recourant par la société dont il était administrateur-président et actionnaire devait être considérée comme faisant partie de la fortune commerciale du recourant. En effet, cette participation avait servi à développer son activité indépendante d'avocat par un soutien financier, ce qui était corroboré par le fait que le recourant avait comptabilisé le prêt litigieux dans sa fortune commerciale. La critique du recourant selon laquelle l'autorité cantonale se serait à tort fondée sur une fiction purement économique, appliquée dans la procédure fiscale, méconnaît que le droit des poursuites sert à exécuter les créances établies en droit matériel. Il omet que s'il revient bien au juge de la mainlevée, et non aux autorités de surveillance, de déterminer si une dette concerne un établissement en Suisse, il ne peut pas statuer sur le rattachement de la prestation imposée à la fortune commerciale du recourant, tel que jugé au fond sur la base du droit matériel par le tribunal. Par ailleurs, l'argument du recourant selon lequel il avait reçu ce prêt avant de commencer son activité d'indépendant en 2011 n'est pas pertinent, étant donné que le montant litigieux de 103'000 fr. lui a été versé en 2012. C'est donc à raison que l'autorité cantonale a considéré que la dette d'impôts mise en poursuite relevait de l'activité commerciale du recourant.</w:t>
      </w:r>
    </w:p>
    <w:p>
      <w:r>
        <w:t>Il suit de là que le grief de violation de l' art. 50 al. 1 LP doit être rejeté.</w:t>
      </w:r>
    </w:p>
    <w:p>
      <w:r>
        <w:rPr>
          <w:b/>
        </w:rPr>
        <w:t>E. 5</w:t>
      </w:r>
    </w:p>
    <w:p>
      <w:r>
        <w:t>Le recours est rejeté. Les frais judiciaires, arrêtés à 3'000 fr., sont mis à la charge du recourant qui succombe ( art. 66 al. 1 LTF ). Aucuns dépens ne sont dus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