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5A_876/2020 vom 27. Oktober 2020</w:t>
      </w:r>
    </w:p>
    <w:p>
      <w:r>
        <w:t>Bundesgericht, 2020-10-27, FR</w:t>
      </w:r>
    </w:p>
    <w:p>
      <w:r>
        <w:rPr>
          <w:b/>
        </w:rPr>
        <w:t xml:space="preserve">Quelle: </w:t>
      </w:r>
      <w:r>
        <w:t>https://mcp.opencaselaw.ch/entscheid/bger_5A_876_2020</w:t>
      </w:r>
    </w:p>
    <w:p>
      <w:r>
        <w:t>FR: TF 5A_876/2020 du 27 octobre 2020</w:t>
      </w:r>
    </w:p>
    <w:p>
      <w:r>
        <w:t>IT: TF 5A_876/2020 del 27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13 août 2020, le Tribunal de protection de l'adulte et de l'enfant du canton de Genève a déclaré recevable le recours formé par A.________ à l'encontre d'une décision médicale prescrivant un traitement sans son consentement (ch. 1), rejeté ce recours (ch. 2) et ordonné l'administration du traitement prévu (ch. 3).</w:t>
      </w:r>
    </w:p>
    <w:p>
      <w:r>
        <w:t>Par décision du 16 septembre 2020, la Chambre de surveillance de la Cour de justice du canton de Genève a déclaré irrecevable le recours de la personne concernée.</w:t>
      </w:r>
    </w:p>
    <w:p>
      <w:r>
        <w:rPr>
          <w:b/>
        </w:rPr>
        <w:t>E. 2</w:t>
      </w:r>
    </w:p>
    <w:p>
      <w:r>
        <w:t>Par écriture mise à la poste le 20 octobre 2020, la personne concernée exerce un recours au Tribunal fédéral contre la décision de la juridiction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 la recourante est traitée en tant que recours en matière civile au sens de l'art. 72 al. 2 let. b ch. 6 LTF.</w:t>
      </w:r>
    </w:p>
    <w:p>
      <w:r>
        <w:rPr>
          <w:b/>
        </w:rPr>
        <w:t>E. 4.1</w:t>
      </w:r>
    </w:p>
    <w:p>
      <w:r>
        <w:t>En l'espèce, la juridiction cantonale a rappelé que les décisions de placement à des fins d'assistance sont susceptibles de recours dans un délai de dix jours dès leur notification ( art. 450b al. 2 CC ), lequel n'est pas suspendu ( art. 145 al. 2 let. b CPC ). L'ordonnance de première instance ayant été valablement notifiée à l'intéressée le 17 août 2020, le délai expirait le 27 août suivant; adressé le 28 août 2020, le recours est dès lors tardif, partant irrecevable.</w:t>
      </w:r>
    </w:p>
    <w:p>
      <w:r>
        <w:rPr>
          <w:b/>
        </w:rPr>
        <w:t>E. 4.2</w:t>
      </w:r>
    </w:p>
    <w:p>
      <w:r>
        <w:t>La recourante ne s'en prend pas au motif d'irrecevabilité retenu par les magistrats précédents, mais - pour autant que son mémoire soit compréhensible - discute longuement du fond du litige (en particulier la mesure de médication forcée et la divergence des formulaires prévus par l' art. 439 CC qu'elle a signés). Dépourvu de motivation topique, le recours doit être ainsi écarté d'emblée ( art. 42 al. 2 LTF ; ATF 140 III 86 consid. 2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). Il convient de statuer sans frais judiciaires (art. 66 al.1,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