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5A_876/2017 vom 27. Februar 2018</w:t>
      </w:r>
    </w:p>
    <w:p>
      <w:r>
        <w:t>Bundesgericht, 2018-02-27, FR</w:t>
      </w:r>
    </w:p>
    <w:p>
      <w:r>
        <w:rPr>
          <w:b/>
        </w:rPr>
        <w:t xml:space="preserve">Quelle: </w:t>
      </w:r>
      <w:r>
        <w:t>https://mcp.opencaselaw.ch/entscheid/bger_5A_876_2017</w:t>
      </w:r>
    </w:p>
    <w:p>
      <w:r>
        <w:t>FR: TF 5A_876/2017 du 27 février 2018</w:t>
      </w:r>
    </w:p>
    <w:p>
      <w:r>
        <w:t>IT: TF 5A_876/2017 del 27 febbraio 2018</w:t>
      </w:r>
    </w:p>
    <w:p>
      <w:pPr>
        <w:pStyle w:val="Heading2"/>
      </w:pPr>
      <w:r>
        <w:t>Erwägungen</w:t>
      </w:r>
    </w:p>
    <w:p>
      <w:r>
        <w:rPr>
          <w:b/>
        </w:rPr>
        <w:t>E. 1.1</w:t>
      </w:r>
    </w:p>
    <w:p>
      <w:r>
        <w:t>Le recours a été déposé en temps utile ( art. 100 al. 1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la garde des enfants, le droit aux relations personnelles et les contributions d'entretien, à savoir une affaire non pécuniaire dans son ensemble. La recourante a en outre qualité pour recourir ( art. 76 al. 1 let. a et b LTF ).</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142 V 2 consid. 1.1; 141 II 113 consid. 1.7; 137 II 199 consid. 6.5; 135 I 119 consid. 4 et les arrêts cités). Dans cette mesure, les conclusions 2.i.-v. du recours sont irrecevables.</w:t>
      </w:r>
    </w:p>
    <w:p>
      <w:r>
        <w:rPr>
          <w:b/>
        </w:rPr>
        <w:t>E. 1.3</w:t>
      </w:r>
    </w:p>
    <w:p>
      <w:r>
        <w:t>Aucun fait nouveau ni preuve nouvelle ne peut être présenté à moins de résulter de la décision de l'autorité précédente ( art. 99 al. 1 LTF ).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w:t>
      </w:r>
    </w:p>
    <w:p>
      <w:r>
        <w:t>nova ne sont pas admissibles, qu'il s'agisse de faits ou moyens de preuve survenus postérieurement à la décision attaquée (vrais</w:t>
      </w:r>
    </w:p>
    <w:p>
      <w:r>
        <w:t>nova ; ATF 143 V 19 consid. 1.2 et les références), ou d'éléments que les parties ont négligé de présenter aux autorités cantonales ( ATF 139 III 120 consid. 3.1.2; 136 III 123 consid. 4.4.3; arrêt 5A_756/2017 du 6 novembre 2017 consid. 2.3).</w:t>
      </w:r>
    </w:p>
    <w:p>
      <w:r>
        <w:t>Postérieure à la date du prononcé de l'arrêt attaqué, la preuve nouvelle jointe au recours, soit une attestation de l'Ecole St-Ursule du 6 octobre 2017, n'est pas admissible, pas plus que les allégations qui s'y rapportent, quand bien même elle ne ferait " que confirmer les décomptes qui figurent déjà au dossier ".</w:t>
      </w:r>
    </w:p>
    <w:p>
      <w:r>
        <w:rPr>
          <w:b/>
        </w:rPr>
        <w:t>E. 2.1</w:t>
      </w:r>
    </w:p>
    <w:p>
      <w:r>
        <w:t>Comme la décision attaquée porte sur des mesures protectrices de l'union conjugale, lesquelles sont considérées comme des mesures provisionnelles au sens de l' art. 98 LTF ( ATF 133 III 393 consid. 5.1, 585 consid. 3.3), seule peut être dénoncée la violation de droits constitutionnels. Le Tribunal fédéral n'examine de tels griefs que s'ils ont été invoqués et motivés (" principe d'allégation ", art. 106 al. 2 LTF ), à savoir expressément soulevés et exposés de manière claire et détaillée ( ATF 139 I 22 consid. 2.2; 137 III 580 consid. 1.3; 135 III 232 consid. 1.2; 134 I 83 consid. 3.2 et les arrêts cités). La partie recourante qui se plaint de la violation d'un droit fondamental ne peut donc se borner à critiquer la décision attaquée comme elle le ferait en instance d'appel, où l'autorité de recours jouit d'une libre cognition; elle ne peut, en particulier, se contenter d'opposer sa thèse à celle de l'autorité cantonale, mais doit démontrer ses allégations par une argumentation précise ( ATF 134 II 349 consid. 3;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Les critiques de nature appellatoire sont irrecevables ( ATF 140 II 264 consid. 2.3; 139 II 404 consid. 10.1 et les arrêts cités).</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 décision attaquée que si elle démontre la violation de droits constitutionnels, conformément au principe d'allégation susmentionné ( ATF 133 III 585 consid. 4.1). Elle ne peut donc pas se limiter à contredire les constatations litigieuses par ses propres allégations ou par l'exposé de sa propre appréciation des preuves, mais doit indiquer de façon précise en quoi ces constatations sont contraires au droit ou entachées d'une erreur indiscutable, c'est-à-dire arbitraires au sens de l' art. 9 Cst. ( ATF 137 I 58 consid. 4.1.2; 133 II 249 consid. 1.2.2). Une critique des faits qui ne satisfait pas à cette exigence est irrecevable ( art. 106 al. 2 LTF ; ATF 133 II 249 consid. 1.4.3).</w:t>
      </w:r>
    </w:p>
    <w:p>
      <w:r>
        <w:t>En l'espèce, la description des faits de la cause que la recourante croit utile de faire à l'Article 1, pages 5 à 7, de son acte de recours ne peut être prise en considération, en tant qu'elle s'écarte des faits arrêtés par les juges précédents sans que l'intéressée n'invoque, ni a fortiori ne démontre, leur établissement arbitraire.</w:t>
      </w:r>
    </w:p>
    <w:p>
      <w:r>
        <w:rPr>
          <w:b/>
        </w:rPr>
        <w:t>E. 3</w:t>
      </w:r>
    </w:p>
    <w:p>
      <w:r>
        <w:t>La recourante reproche à la cour cantonale d'avoir versé dans l'arbitraire ( art. 9 Cst. ) et établi les faits de façon manifestement inexacte en retenant que la disponibilité des parents était équivalente. Le Tribunal cantonal aurait dû considérer que sa disponibilité était " bien supérieure à celle du père " en constatant que " pendant les périodes où [ils] étaient soi-disant en classe d'accueil, les enfants étaient en réalité chez leur mère ". Ce faisant, non seulement la recourante présente des allégations appellatoires fondées sur une pièce nouvelle irrecevable (cf.</w:t>
      </w:r>
    </w:p>
    <w:p>
      <w:r>
        <w:t>supra consid. 1.3), mais elle se borne pour le surplus à recopier mot pour mot son acte d'appel. De la sorte, elle ne s'en prend pas concrètement et précisément aux motifs détaillés qui ont conduit la juridiction précédente à rejeter ses arguments. Ne répondant manifestement pas aux exigences de motivation susrappelées (cf.</w:t>
      </w:r>
    </w:p>
    <w:p>
      <w:r>
        <w:t>supra consid. 2.1), le grief est irrecevable.</w:t>
      </w:r>
    </w:p>
    <w:p>
      <w:r>
        <w:rPr>
          <w:b/>
        </w:rPr>
        <w:t>E. 4</w:t>
      </w:r>
    </w:p>
    <w:p>
      <w:r>
        <w:t>La recourante considère que le Tribunal cantonal a arbitrairement retenu que l'attribution de la garde à l'intimé ne déstabiliserait pas les enfants au motif que la modification ne serait pas importante. Selon la recourante, il est au contraire manifeste que l'attribution de la garde au père constitue un changement majeur pour les enfants susceptible de les déstabiliser. Il apparaît toutefois que, pour l'essentiel, la recourante reprend sans variation les arguments déjà présentés aux pages 10 et 11 de son mémoire d'appel en lien avec la motivation du Tribunal de première instance, en y ajoutant, de manière purement appellatoire, des allégations relatives à la présence prétendument limitée des enfants en classe d'accueil et à la cantine, allégations de surcroît en partie fondées sur une pièce irrecevable (cf.</w:t>
      </w:r>
    </w:p>
    <w:p>
      <w:r>
        <w:t>supra consid. 1.3). Une telle manière de procéder est contraire aux exigences de motivation d'un grief d'arbitraire ( art. 106 al. 2 LTF ; cf.</w:t>
      </w:r>
    </w:p>
    <w:p>
      <w:r>
        <w:t>supra consid. 2.1). Le moyen doit, partant, être déclaré irrecevable.</w:t>
      </w:r>
    </w:p>
    <w:p>
      <w:r>
        <w:rPr>
          <w:b/>
        </w:rPr>
        <w:t>E. 5</w:t>
      </w:r>
    </w:p>
    <w:p>
      <w:r>
        <w:t>La recourante soutient que le Tribunal de première instance puis le Tribunal cantonal ne pouvaient retenir, sans arbitraire, qu'elle avait fait preuve d'un manque de collaboration avec l'enquêtrice sociale et considère qu'il est insoutenable de lui opposer un tel manque de collaboration pour fonder une attribution de la garde des enfants au père, " l'encadrement des enfants par leur mère a[yant] été totalement éludé par le Tribunal cantonal ". Selon elle, l'enquête sociale sur laquelle les juges cantonaux s'étaient basés pour retenir notamment qu'elle avait des difficultés à collaborer était " partiale et lacunaire ". A l'appui de sa critique, la recourante se livre toutefois à une appréciation purement appellatoire de la situation, reprenant, une fois encore, quasiment mot pour mot le texte de son mémoire d'appel (pages 9 à 11). Pour seul argument supplémentaire, elle allègue, là aussi de manière appellatoire, que la décision unilatérale de l'intimé de déménager à V.________, alors que les enfants sont domiciliés à U.________, avait dégradé la situation: ce déménagement - auquel elle s'était opposée et qui s'était fait sans que l'autorité n'ait été sollicitée - avait considérablement compliqué les choses et rendu une garde partagée " périlleuse ". La recourante ajoute qu' " il " lui avait été demandé " que les trajets pour aller chercher les enfants soient partagés entre les parents ". Une telle argumentation, qui ne respecte à l'évidence pas les exigences de motivation accrues déduites de l' art. 106 al. 2 LTF (cf.</w:t>
      </w:r>
    </w:p>
    <w:p>
      <w:r>
        <w:t>supra consid. 2.1), est manifestement impropre à démontrer l'arbitraire de la cour cantonale.</w:t>
      </w:r>
    </w:p>
    <w:p>
      <w:r>
        <w:t>Pour le surplus, la recourante ne fait qu'affirmer péremptoirement que la décision attaquée heurte de manière choquante le sentiment de la justice et de l'équité en tant qu'elle tient compte, pour juger de l'attribution de la garde, du fait qu'elle a changé plusieurs fois de mandataires en cours de procédure. Ce faisant, elle n'expose pas précisément en quoi consisterait l'arbitraire dont elle se prévaut, la cour cantonale s'étant limitée à évoquer cet élément parmi plusieurs autres pour considérer que l'enquêtrice sociale avait à juste titre tenu compte du manque de collaboration de la recourante dans le cadre de son appréciation de la situation.</w:t>
      </w:r>
    </w:p>
    <w:p>
      <w:r>
        <w:t>Faute de répondre aux exigences de motivation ci-avant rappelées (cf.</w:t>
      </w:r>
    </w:p>
    <w:p>
      <w:r>
        <w:t>supra consid. 2.1), son argumentation est irrecevable.</w:t>
      </w:r>
    </w:p>
    <w:p>
      <w:r>
        <w:rPr>
          <w:b/>
        </w:rPr>
        <w:t>E. 6</w:t>
      </w:r>
    </w:p>
    <w:p>
      <w:r>
        <w:t>La recourante reproche ensuite au Tribunal cantonal d'avoir estimé que ses griefs financiers et ceux relatifs à son statut de séjour ne constituaient pas des critères pertinents dans l'attribution de la garde. Reprenant son argumentation présentée en appel, la recourante se focalise sur son statut de séjour et affirme qu'elle risque de voir son permis B non renouvelé si la garde des enfants est attribuée au père, l'attribution de l'autorité parentale et de la garde étant, selon elle, un élément essentiel dans la décision de renouvellement ou non d'un permis B avec regroupement familial et activité. La recourante explique qu'en cas de non-renouvellement de son permis B, elle devrait retourner en Russie, son pays d'origine, et ne pourrait plus voir ses enfants alors qu'ils vivent aujourd'hui avec elle. Elle en déduit qu'une telle situation les perturberait et les ferait souffrir. Ces circonstances n'avaient à tort pas été prises en compte et auraient dû conduire à l'attribution de la garde en sa faveur.</w:t>
      </w:r>
    </w:p>
    <w:p>
      <w:r>
        <w:t>La motivation présentement développée par la recourante est identique à celle qu'elle a déjà soumise au Tribunal cantonal. Elle se fonde au demeurant sur de simples conjectures liées à un hypothétique non-renouvellement de son permis B. Par ailleurs, en se limitant à prétendre le contraire, elle ne réfute pas valablement, sous l'angle de l'arbitraire, l'affirmation de la cour cantonale selon laquelle l'attribution de la garde à l'intimé n'est pas un élément essentiel dans la décision du renouvellement ou non de son permis de séjour. Singulièrement, elle ne cite aucune disposition de la loi fédérale sur les étrangers du 16 décembre 2005 (LEtr; RS 142.20), ni aucune jurisprudence qui soutiendrait son point de vue. Le recours ne satisfait, là non plus, pas aux exigences de l' art. 106 al. 2 LTF . Le moyen est partant irrecevable.</w:t>
      </w:r>
    </w:p>
    <w:p>
      <w:r>
        <w:rPr>
          <w:b/>
        </w:rPr>
        <w:t>E. 7</w:t>
      </w:r>
    </w:p>
    <w:p>
      <w:r>
        <w:t>Au vu du sort réservé aux griefs de la recourante en lien avec l'attribution de la garde, les arguments relatifs au montant de 1'300 fr. que l'intimé devrait lui payer mensuellement pour l'entretien de chacun des enfants n'ont pas à être examinés.</w:t>
      </w:r>
    </w:p>
    <w:p>
      <w:r>
        <w:rPr>
          <w:b/>
        </w:rPr>
        <w:t>E. 8</w:t>
      </w:r>
    </w:p>
    <w:p>
      <w:r>
        <w:t>En définitive, le recours doit être déclaré irrecevable. Faute de chances de succès du recours, la requête d'assistance judiciaire pour la procédure fédérale formée par la recourante ne saurait être agréée ( art. 64 al. 1 LTF ). Les frais judiciaires, arrêtés à 2'000 fr., sont mis à la charge de la recourante, qui succombe ( art. 66 al. 1 LTF ). Il n'y a pas lieu d'allouer de dépens à l'intimé, qui n'a pas déposé d'observations sur la requête d'effet suspensif et qui n'a pas été invité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