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5A_875/2019 vom 20. November 2019</w:t>
      </w:r>
    </w:p>
    <w:p>
      <w:r>
        <w:t>Bundesgericht, 2019-11-20, FR</w:t>
      </w:r>
    </w:p>
    <w:p>
      <w:r>
        <w:rPr>
          <w:b/>
        </w:rPr>
        <w:t xml:space="preserve">Quelle: </w:t>
      </w:r>
      <w:r>
        <w:t>https://mcp.opencaselaw.ch/entscheid/bger_5A_875_2019</w:t>
      </w:r>
    </w:p>
    <w:p>
      <w:r>
        <w:t>FR: TF 5A_875/2019 du 20 novembre 2019</w:t>
      </w:r>
    </w:p>
    <w:p>
      <w:r>
        <w:t>IT: TF 5A_875/2019 del 20 novembre 2019</w:t>
      </w:r>
    </w:p>
    <w:p>
      <w:pPr>
        <w:pStyle w:val="Heading2"/>
      </w:pPr>
      <w:r>
        <w:t>Erwägungen</w:t>
      </w:r>
    </w:p>
    <w:p>
      <w:r>
        <w:rPr>
          <w:b/>
        </w:rPr>
        <w:t>E. 1.1</w:t>
      </w:r>
    </w:p>
    <w:p>
      <w:r>
        <w:t>Bien que dirigés contre deux décisions distinctes, les recours concernent le même complexe de faits et portent sur les mêmes questions juridiques. Il y a dès lors lieu de joindre les causes et de les traiter dans un seul arrêt ( art. 24 al. 2 PCF et 71 LTF).</w:t>
      </w:r>
    </w:p>
    <w:p>
      <w:r>
        <w:rPr>
          <w:b/>
        </w:rPr>
        <w:t>E. 1.2</w:t>
      </w:r>
    </w:p>
    <w:p>
      <w:r>
        <w:t>Les recours ont été déposés dans le délai légal ( art. 100 al. 2 let. a LTF ) à l'encontre de décisions finales ( art. 90 LTF ; ATF 135 I 187 consid.1.2 et la jurisprudence citée) prises en matière de poursuite pour dettes et faillite ( art. 72 al. 2 let. a LTF en relation avec l' art. 19 LP ) par une autorité de surveillance statuant en dernière (unique) instance cantonale ( art. 75 al. 1 et 2 LTF ). Ils sont recevables indépendamment de la valeur litigieuse ( art. 74 al. 2 let . c LTF); le poursuivi, qui a été débouté par l'autorité cantonale, a qualité pour recourir ( art. 76 al. 1 LTF ). Le recours en matière civile étant recevable au regard de ces dispositions, le recours constitutionnel, qui lui est subsidiaire, est irrecevable (cf. art. 113 LTF ). Il est précisé à cet égard que, dans tous les cas, les griefs que le recourant soulève dans son recours constitutionnel subsidiaire n'ont pas de portée différente de ceux soulevés dans son recours en matière civile.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Une critique des faits qui ne satisfait pas à cette exigence est irrecevable ( ATF 141 IV 249 consid. 1.3.1 et la référence).</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appellatoires sont irrecevables ( ATF 130 I 258 consid. 1.3).</w:t>
      </w:r>
    </w:p>
    <w:p>
      <w:r>
        <w:rPr>
          <w:b/>
        </w:rPr>
        <w:t>E. 3</w:t>
      </w:r>
    </w:p>
    <w:p>
      <w:r>
        <w:t>L'autorité cantonale a jugé que la poursuivante avait prononcé la mainlevée des oppositions formées par le recourant et lui avait notifié ces décisions qui, faute d'opposition, étaient devenues définitives. C'était donc à raison que l'office avait donné suite aux réquisitions de continuer la poursuite.</w:t>
      </w:r>
    </w:p>
    <w:p>
      <w:r>
        <w:t>Elle a ensuite jugé la plainte du 30 septembre 2019 tardive car le recourant y avait soulevé pour la première fois des griefs dirigés contre le procès-verbal dans sa teneur du 9 juillet 2019, demeurée inchangée dans celui rectifié du 9 septembre 2019.</w:t>
      </w:r>
    </w:p>
    <w:p>
      <w:r>
        <w:t>Relevant ensuite que l'office avait avisé le recourant de la réquisition de vente de l'immeuble et des effets de la saisie, l'autorité cantonale a considéré qu'on ne voyait pas en quoi la violation supposée des dispositions auxquelles le recourant se limitait à renvoyer ( art. 64a al. 3 LAMal , 105i OAMal et LPC) faisaient obstacle à la saisie. Elle a ajouté que c'était également en vain que le recourant se plaignait de la violation de l' art. 88 al. 2 LP , le délai de péremption ayant été respecté.</w:t>
      </w:r>
    </w:p>
    <w:p>
      <w:r>
        <w:t>Enfin, elle a précisé que, à supposer que l'office eût comptabilisé à tort des émoluments et des débours, le recourant avait la possibilité de les contester lors du dépôt de l'état de collocation ou du tableau de distribution.</w:t>
      </w:r>
    </w:p>
    <w:p>
      <w:r>
        <w:t>S'agissant des émoluments, elle a considéré que le recourant avait violé les règles de la bonne foi en s'obstinant à soulever des griefs déjà tranchés et dont il ne pouvait ignorer qu'ils étaient mal fondés. Précisant que le recourant avait été averti des conséquences de telles démarches, elle a mis à sa charge un montant de 300 fr.</w:t>
      </w:r>
    </w:p>
    <w:p>
      <w:r>
        <w:rPr>
          <w:b/>
        </w:rPr>
        <w:t>E. 4</w:t>
      </w:r>
    </w:p>
    <w:p>
      <w:r>
        <w:t>Le recourant oppose tout d'abord à l'autorité cantonale d'avoir violé son droit d'être entendu (29 al. 2 Cst.) en ne se prononçant pas sur l'insaisissabilité de sa part de copropriété. A l'examen du dossier cantonal, il n'apparaît toutefois pas que le recourant se serait plaint devant l'autorité précédente de ce grief, de sorte qu'on ne distingue aucune violation du droit d'être entendu. Le grief doit donc être rejeté.</w:t>
      </w:r>
    </w:p>
    <w:p>
      <w:r>
        <w:rPr>
          <w:b/>
        </w:rPr>
        <w:t>E. 5</w:t>
      </w:r>
    </w:p>
    <w:p>
      <w:r>
        <w:t>Le recourant reproche à l'autorité cantonale de n'avoir pas joint toutes les plaintes sur lesquelles elle a tranché dans deux décisions du 17 octobre 2019.</w:t>
      </w:r>
    </w:p>
    <w:p>
      <w:r>
        <w:t>Non seulement il ne ressort pas du dossier cantonal que le recourant aurait requis une telle jonction mais, dans tous les cas, cette question de procédure est régie par le droit cantonal ( art. 20a al. 3 LP ) dont le recourant n'allègue pas le contenu et ne dénonce pas l'application arbitraire ( art. 9 Cst. ). Il suit de là que le grief est irrecevable, étant rappelé que la violation du droit cantonal de niveau infra- constitutionnel ne constitue pas un motif de recours au Tribunal fédéral (cf. art. 95LTF).</w:t>
      </w:r>
    </w:p>
    <w:p>
      <w:r>
        <w:rPr>
          <w:b/>
        </w:rPr>
        <w:t>E. 6</w:t>
      </w:r>
    </w:p>
    <w:p>
      <w:r>
        <w:t>Le recourant reproche à l'autorité cantonale d'avoir retenu qu'il avait retiré sa plainte contre le premier procès-verbal de saisie sans constater que ce retrait était soumis à la condition que la validité du procès-verbal soit examinée. La décision de rayé du rôle rendue suite à ce retrait n'étant pas l'objet du présent recours, le grief est irrecevable.</w:t>
      </w:r>
    </w:p>
    <w:p>
      <w:r>
        <w:rPr>
          <w:b/>
        </w:rPr>
        <w:t>E. 7</w:t>
      </w:r>
    </w:p>
    <w:p>
      <w:r>
        <w:t>Le recourant se plaint de la violation des art. 92 al. 1 ch. 9a LP , 8, 9, 26 Cst., et " 9A al. 2 LPC ". Il soutient que sa part de copropriété qui lui sert de logement est absolument insaisissable. Il affirme que, à l'instar d'une prestation de prévoyance qui est versée sous forme de capital, ce logement constitue la capitalisation d'un loyer versé comme prestation complémentaire qui est insaisissable, précisant encore que l'immeuble qui sert de logement ne fait plus partie de la fortune pour le calcul du droit aux prestations complémentaires.</w:t>
      </w:r>
    </w:p>
    <w:p>
      <w:r>
        <w:t>On ne comprend pas à quelle norme de la " LPC " le recourant entend se référer, la loi fédérale du 6 octobre 2006 sur les prestations complémentaires à l'AVS et à l'AI ne comportant pas d'article 9A. Il en va de même du reste de la loi genevoise du 25 octobre 1968 sur les prestations complémentaires cantonales. En outre, ce grief est dans tous les cas totalement inintelligible, notamment dans sa référence à un quelconque loyer versé dans le cadre des prestations complémentaires vu que le recourant est propriétaire de son logement; il se fonde de plus sur un fait qui ne ressort pas de l'arrêt attaqué, soit qu'il serait au bénéfice de prestations complémentaires, sans qu'il n'en dénonce l'omission arbitraire (cf.</w:t>
      </w:r>
    </w:p>
    <w:p>
      <w:r>
        <w:t>supra consid. 2.2). En conséquence, les griefs sont irrecevables.</w:t>
      </w:r>
    </w:p>
    <w:p>
      <w:r>
        <w:rPr>
          <w:b/>
        </w:rPr>
        <w:t>E. 8</w:t>
      </w:r>
    </w:p>
    <w:p>
      <w:r>
        <w:t>Le recourant soutient ensuite que les saisies ont été effectuées sans qu'il ne soit présent et qu'il n'a pas signé les procès-verbaux alors qu'il avait offert de se présenter à l'office, que ces procès-verbaux n'indiquent pas le montant sur lequel la saisie porte, que les " données sur la copropriété " sont plus que probablement inexactes et qu'il n'a pas pu consulter les dossiers de l'office.</w:t>
      </w:r>
    </w:p>
    <w:p>
      <w:r>
        <w:t>En tant qu'ils relèvent du fait, ces griefs sont manifestement irrecevables, puisque le recourant n'allègue, ni</w:t>
      </w:r>
    </w:p>
    <w:p>
      <w:r>
        <w:t>a fortiori ne démontre, l'arbitraire ( art. 9 Cst. ; cf.</w:t>
      </w:r>
    </w:p>
    <w:p>
      <w:r>
        <w:t>supra consid. 2.2.), étant au demeurant précisé qu'il ressort du procès-verbal de saisie du 9 septembre 2019 que " le débiteur n'a pas daigné se présenter à [l'] office malgré [les] diverses convocations ". En tant qu'ils relèvent du droit, il faut les rejeter dans la très faible mesure de leur recevabilité puisqu'on peine à comprendre leur portée, étant rappelé au recourant que le procès-verbal de saisie est signé par le fonctionnaire ou l'employé qui procède à l'exécution et qu'il énonce uniquement le montant de la créance ainsi que la valeur des biens saisis (cf. art. 112 LP ), éléments qui ressortent du procès-verbal litigieux; en outre, il ressort des pièces fournies par l'office dans sa réponse que tous les actes requis par le recourant lui ont été communiqués (cf. réponse du 29 juillet 2019, ch. 10, pièce 16).</w:t>
      </w:r>
    </w:p>
    <w:p>
      <w:r>
        <w:rPr>
          <w:b/>
        </w:rPr>
        <w:t>E. 9</w:t>
      </w:r>
    </w:p>
    <w:p>
      <w:r>
        <w:t>Le recourant dénonce enfin le caractère arbitraire de la mise à sa charge d'un émolument de 300 fr. Il ne s'attaque toutefois pas à la motivation de l'arrêt déféré, qui retient qu'il a été dûment averti qu'il s'exposait à cette sanction mais qu'il a, malgré cet avertissement, formé de nouvelles plaintes manifestement dénuées de chances de succès. Le grief est donc irrecevable.</w:t>
      </w:r>
    </w:p>
    <w:p>
      <w:r>
        <w:rPr>
          <w:b/>
        </w:rPr>
        <w:t>E. 10</w:t>
      </w:r>
    </w:p>
    <w:p>
      <w:r>
        <w:t>En définitive, les causes 5A_875/2019 et 5A_876/2019 sont jointes. Les recours constitutionnels subsidiaires sont irrecevables. Les recours en matière civile sont rejetés dans la très faible mesure de leur recevabilité. Le présent arrêt rend son objet les requêtes d'effet suspensif. Les recours étant voués à l'échec, les requêtes d'assistance sont rejetées ( art. 64 al. 1 LTF ). Les frais judiciaires, arrêtés à 1'000 fr., sont mis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