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873/2015 vom 22. April 2016</w:t>
      </w:r>
    </w:p>
    <w:p>
      <w:r>
        <w:t>Bundesgericht, 2016-04-22, FR</w:t>
      </w:r>
    </w:p>
    <w:p>
      <w:r>
        <w:rPr>
          <w:b/>
        </w:rPr>
        <w:t xml:space="preserve">Quelle: </w:t>
      </w:r>
      <w:r>
        <w:t>https://mcp.opencaselaw.ch/entscheid/bger_5A_873_2015</w:t>
      </w:r>
    </w:p>
    <w:p>
      <w:r>
        <w:t>FR: TF 5A 873/2015 du 22 avril 2016</w:t>
      </w:r>
    </w:p>
    <w:p>
      <w:r>
        <w:t>IT: TF 5A 873/2015 del 22 aprile 2016</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à l'encontre d'une décision de mainlevée définitive (dans laquelle il a été statué à titre incident sur la reconnaissance et l'exécution d'une sentence arbitrale étrangère), soit une décision finale ( art. 90 LTF ; ATF 133 III 399 consid. 1.4 p. 400), rendue en matière civile ( art. 72 al. 2 LTF ; arrêts 5A_68/2013 du 26 juillet 2013 consid. 1.2; 5A_754/2011 du 2 juillet 2012 consid. 1.1, non publié in ATF 138 III 520 ) par un tribunal supérieur du canton ayant statué sur recours ( art. 75 al. 1 et 2 LTF ); la valeur litigieuse est atteinte ( art. 74 al. 1 let. b LTF ); le poursuivi, qui a été débouté de ses conclusions par l'autorité précédente, a qualité pour recourir ( art. 76 al. 1 LTF ). Le recours en matière civile est donc en principe recevable au regard des dispositions qui précèdent.</w:t>
      </w:r>
    </w:p>
    <w:p>
      <w:r>
        <w:rPr>
          <w:b/>
        </w:rPr>
        <w:t>E. 2.1.1</w:t>
      </w:r>
    </w:p>
    <w:p>
      <w:r>
        <w:t>La décision statuant sur la mainlevée définitive, et de manière incidente sur l' exequatur d'une sentence arbitrale étrangère, n'est pas assimilée à des mesures provisionnelles ( ATF 137 III 193 consid. 1.2 p. 196 s.; 135 III 670 consid. 1.3.2 p. 673; 133 III 399 consid. 1.5 p. 400; arrêt 5A_754/2011 du 2 juillet 2012 consid. 1.2, non publié in ATF 138 III 520 ). Le recours en matière civile peut donc être formé contre elle pour violation du droit fédéral ( art. 95 let. a LTF ), y compris des droits constitutionnels. En revanche, le prononcé refusant la suspension de la procédure de mainlevée est une décision incidente qui n'a pas été notifiée séparément et qui porte donc sur une mesure provisionnelle au sens de l' art. 98 LTF (arrêts 5A_311/2012 du 15 mai 2013 consid. 1.2 et les références; 5A_59/2015 du 30 septembre 2015 consid. 4.2.3, 3e par.).</w:t>
      </w:r>
    </w:p>
    <w:p>
      <w:r>
        <w:rPr>
          <w:b/>
        </w:rPr>
        <w:t>E. 2.1.2</w:t>
      </w:r>
    </w:p>
    <w:p>
      <w:r>
        <w:t>Le Tribunal fédéral applique le droit d'office ( art. 106 al. 1 LTF ). Toutefois, compte tenu de l'obligation de motivation qui incombe au recourant (cf. 42 al. 1 et 2 LTF),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p. 88 s.; 135 III 397 consid. 1.4 p. 400; 135 II 384 consid. 2.2.1 p. 389).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principe d'allégation ", art. 106 al. 2 LTF ; ATF 139 I 229 consid. 2.2 p. 232; 134 II 244 consid. 2.2 p. 246; 134 I 83 consid. 3.2 p. 88; 133 IV 286 consid. 1.4 p. 287; 133 III 393 consid. 5 p. 396 s.; 133 II 249 consid. 1.4.2 p. 254). Les critiques de nature appellatoire sont irrecevables ( ATF 140 III 264 consid. 2.3 p. 266; 139 II 404 consid. 10.1 p. 445 et les arrêts cités).</w:t>
      </w:r>
    </w:p>
    <w:p>
      <w:r>
        <w:rPr>
          <w:b/>
        </w:rPr>
        <w:t>E. 2.1.3</w:t>
      </w:r>
    </w:p>
    <w:p>
      <w:r>
        <w:t>Lorsque la décision entreprise porte sur des mesures provisionnelles au sens de l' art. 98 LTF , seuls des griefs de nature constitutionnelle peuvent être soulevés à son encontre, lesquels doivent être invoqués et motivés conformément au principe d'allégation susmentionné (cf. supra consid. 2.1.2, 2e par.).</w:t>
      </w:r>
    </w:p>
    <w:p>
      <w:r>
        <w:rPr>
          <w:b/>
        </w:rPr>
        <w:t>E. 2.2.1</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p. 117; 137 III 226 consid. 4.2 p. 234; 135 III 397 consid. 1.5 p. 401; 134 IV 36 consid. 1.4.1 p. 39; 133 II 249 consid. 1.2.2 p. 252) - ou en violation du droit au sens de l' art. 95 LTF ( art. 105 al. 2 LTF ) et si la correction du vice est susceptible d'influer sur le sort de la cause (art. 97 al. 1 in fine LTF). Le recourant qui soutient que les faits ont été établis d'une manière manifestement inexacte doit soulever ce grief en présentant une argumentation conforme au principe d'allégation susmentionné (cf. supra consid. 2.1.2).</w:t>
      </w:r>
    </w:p>
    <w:p>
      <w:r>
        <w:rPr>
          <w:b/>
        </w:rPr>
        <w:t>E. 2.2.2</w:t>
      </w:r>
    </w:p>
    <w:p>
      <w:r>
        <w:t>Aucun fait nouveau ne peut être présenté, à moins de résulter de la décision de l'autorité précédente ( art. 99 al. 1 LTF ). Est en particulier exclue la présentation de vrais faits nouveaux (vrais nova ), soit de faits qui se sont produits postérieurement à la décision attaquée, dans les procédures de recours au Tribunal fédéral ( ATF 139 III 120 consid. 3.1.2 p. 123; 133 IV 342 consid. 2.1 p. 343 s.; arrêt 5A_318/2014 du 2 octobre 2014 consid. 1.3). Il s'ensuit que la réquisition de continuer la poursuite adressée par B.________ à l'Office des poursuites du canton de Genève en date du 29 octobre 2015 ne peut être prise en compte, contrairement à ce que semble penser le recourant.</w:t>
      </w:r>
    </w:p>
    <w:p>
      <w:r>
        <w:rPr>
          <w:b/>
        </w:rPr>
        <w:t>E. 3</w:t>
      </w:r>
    </w:p>
    <w:p>
      <w:r>
        <w:t>Le recourant soulève en premier lieu un grief d'arbitraire dans l'établissement des faits. Il soutient que la cour cantonale aurait omis certains éléments indispensables à la compréhension de la cause, respectivement qu'elle aurait omis ou minimisé la portée d'un certain nombre de faits connexes ayant une " incidence certaine sur le sort de la présente procédure ". Il se contente toutefois ensuite d'exposer sur plusieurs pages sa propre appréciation des faits sans expliquer pour quelle raison ces faits auraient été écartés de manière arbitraire et pour quels motifs l'état de fait cantonal nécessiterait d'être complété. Une telle motivation n'est manifestement pas conforme aux exigences de l' art. 106 al. 2 LTF (cf. supra consid. 2.2.1), de sorte que ce grief doit être déclaré irrecevable.</w:t>
      </w:r>
    </w:p>
    <w:p>
      <w:r>
        <w:rPr>
          <w:b/>
        </w:rPr>
        <w:t>E. 4</w:t>
      </w:r>
    </w:p>
    <w:p>
      <w:r>
        <w:t>Le recourant reproche à la cour cantonale d'avoir reconnu et déclaré exécutoires en Suisse les sentences arbitrales des 15 novembre 2012 et 9 août 2013.</w:t>
      </w:r>
    </w:p>
    <w:p>
      <w:r>
        <w:rPr>
          <w:b/>
        </w:rPr>
        <w:t>E. 4.1</w:t>
      </w:r>
    </w:p>
    <w:p>
      <w:r>
        <w:t>Selon l' art. 80 al. 1 LP , le créancier qui est au bénéfice d'un jugement exécutoire peut requérir du juge la mainlevée définitive de l'opposition. Les sentences rendues par les tribunaux arbitraux sont assimilées à des décisions rendues par des tribunaux étatiques ( ATF 130 III 125 consid. 2 p. 128 ss). 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 exequatur est prise à titre incident sur la base de l' art. 81 al. 3 LP . A cet effet et pour juger des exceptions recevables selon cette disposition, le juge de la mainlevée doit, en vertu de l' art. 194 LDIP , appliquer la Convention pour la reconnaissance et l'exécution des sentences arbitrales étrangères du 10 juin 1958 (Convention de New York, RS 0.277.12 (ci-après: CNY); ATF 135 III 136 consid. 2.1 p. 139; arrêts 5A_68/2013 du 26 juillet 2013 consid. 4.1; 5A_68/2013 du 26 juillet 2013 consid. 4.1; 5A_754/2011 du 2 juillet 2012 consid. 3.3, non publié in ATF 138 III 520 ; 4A_508/2010 du 14 février 2011 consid. 3.1, publié in Pra 2011 (128) p. 938). Selon l'art. V ch. 1 CNY, la reconnaissance et l'exécution de la sentence ne seront refusées, sur requête de la partie contre laquelle elle est invoquée, que si cette partie fournit à l'autorité compétente du pays où la reconnaissance et l'exécution sont demandées, la preuve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(let. a); que la constitution du tribunal arbitral ou la procédure d'arbitrage n'a pas été conforme à la convention des parties, ou, à défaut de convention, qu'elle n'a pas été conforme à la loi du pays où l'arbitrage a eu lieu (let. d) ou que la sentence arbitrale n'est pas encore devenue obligatoire pour les parties ou a été annulée ou suspendue par une autorité compétente du pays dans lequel, ou d'après la loi duquel, la sentence a été rendue (let. e). Ces motifs de refus sont exhaustifs et doivent être interprétés restrictivement pour favoriser l' exequatur de la sentence arbitrale ( ATF 135 III 136 consid. 2.1 p. 139 et 3.3 p. 142 s.). Ils ne sont pris en compte que s'ils sont invoqués et prouvés par la partie qui conteste la reconnaissance de la sentence arbitrale dans l'Etat requis de l'exécuter ( ATF 135 III 136 consid. 2.1 p. 139). La partie qui s'oppose à l' exequatur doit en particulier établir le contenu du droit étranger qu'elle invoque à l'appui de son propos ( ATF 108 Ib 85 consid. 3 p. 87 s.; arrêts 5A_409/2014 du 15 septembre 2014 consid. 5.2 et les références; 4P.173/2003 du 8 décembre 2003 consid. 3.1)</w:t>
      </w:r>
    </w:p>
    <w:p>
      <w:r>
        <w:rPr>
          <w:b/>
        </w:rPr>
        <w:t>E. 4.2</w:t>
      </w:r>
    </w:p>
    <w:p>
      <w:r>
        <w:t>Sans qu'il soulève explicitement une violation de cette disposition, on comprend de sa motivation que le recourant estime que la reconnaissance et l'exécution des sentences arbitrales auraient dû être refusées faute de satisfaire à l'art. V ch. 1 let. a, d et e CNY. Bien qu'il évoque les trois lettres susmentionnées de l'art. V ch. 1 CNY, il ressort cependant de son argumentation " au fond " qu'il ne s'en prend en définitive devant la Cour de céans qu'à la manière dont le Tribunal arbitral a été constitué. Il fait en particulier valoir que, dans la mesure où le Président du Tribunal arbitral, M.________, ainsi que l'arbitre désigné par sa partie adverse, N.________, avaient déjà statué en sa défaveur dans une procédure parallèle l'opposant également à B.________, le Tribunal arbitral n'avait pas été constitué de manière indépendante et impartiale. Le recourant soutient qu'un autre indice de la prévention du Président du Tribunal arbitral à son égard serait l'insistance avec laquelle le B._______ avait demandé sa nomination. Le Président du Tribunal arbitral aurait en outre fait état de " faits ou de circonstances pouvant être de nature à mettre en cause son indépendance dans l'esprit des parties ", faits que le recourant reproche à la cour cantonale de ne pas avoir pris en compte dans l'arrêt entrepris.</w:t>
      </w:r>
    </w:p>
    <w:p>
      <w:r>
        <w:rPr>
          <w:b/>
        </w:rPr>
        <w:t>E. 4.3</w:t>
      </w:r>
    </w:p>
    <w:p>
      <w:r>
        <w:t>A cet égard, la cour cantonale a relevé que la clause compromissoire contenue dans le contrat de cautionnement du 10 juillet 2008 prévoyait l'application du Règlement d'arbitrage de la CCI. Ce règlement avait en l'espèce été respecté puisque le Président du Tribunal arbitral avait été nommé par la CCI en l'absence d'accord des parties sur ce point et que celles-ci avaient pu demander la récusation des arbitres. Au demeurant, il n'apparaissait pas que le seul fait pour un arbitre d'avoir siégé dans une affaire connexe, dans laquelle une entreprise du recourant avait été condamnée au paiement d'une indemnité à l'intimé, constituât une violation du principe d'impartialité et le recourant n'était pas parvenu à rendre vraisemblable le manque d'impartialité allégué.</w:t>
      </w:r>
    </w:p>
    <w:p>
      <w:r>
        <w:rPr>
          <w:b/>
        </w:rPr>
        <w:t>E. 4.4</w:t>
      </w:r>
    </w:p>
    <w:p>
      <w:r>
        <w:t>Contrairement à ce que semble soutenir le recourant, la cour cantonale a relevé à juste titre que le Tribunal de première instance avait, à bon droit, reconnu et déclaré exécutoires en Suisse les sentences arbitrales, dans la mesure où aucune des exceptions à la reconnaissance de l'art. V ch. 1 CNY ne pouvait être retenue. Devant la Cour de céans, le recourant ne parvient pas davantage à démontrer une quelconque prévention des arbitres à son égard. L'allégué selon lequel B.________ aurait demandé avec insistance la nomination de M.________ en qualité de Président du Tribunal arbitral ne constitue en particulier qu'une simple conjecture irrecevable, étant de surcroît rappelé que celui-ci a été nommé par la CCI faute pour les parties de s'être entendues sur ce point. Le grief selon lequel la Cour de justice aurait omis de tenir compte de " faits ou de circonstances " dont M.________ aurait fait état et qui seraient de " nature à mettre en cause son indépendance dans l'esprit des parties " ne répond, quant à lui, pas aux exigences de motivation de l' art. 106 al. 2 LTF dès lors que le recourant ne mentionne pas même à quels " faits et circonstances " il se réfère. Autant que recevable, le grief ne peut être que rejeté.</w:t>
      </w:r>
    </w:p>
    <w:p>
      <w:r>
        <w:rPr>
          <w:b/>
        </w:rPr>
        <w:t>E. 5</w:t>
      </w:r>
    </w:p>
    <w:p>
      <w:r>
        <w:t>Le recourant reproche ensuite à l'autorité cantonale de ne pas avoir suspendu la procédure alors que, selon lui, une telle suspension se justifiait en application des art. 126 CPC et VI CNY.</w:t>
      </w:r>
    </w:p>
    <w:p>
      <w:r>
        <w:rPr>
          <w:b/>
        </w:rPr>
        <w:t>E. 5.1</w:t>
      </w:r>
    </w:p>
    <w:p>
      <w:r>
        <w:t>Il soutient en particulier que la procédure aurait dû être suspendue dans l'attente de l'issue de la nouvelle procédure arbitrale introduite le 5 janvier 2015 à l'encontre de B.________ et de la banque E.________, des procédures pénales initiées à Paris et Genève en février et mars 2015, ainsi que des recours interjetés contre les deux sentences arbitrales des 15 novembre 2012 et 9 août 2013. S'agissant de la procédure arbitrale nouvellement introduite, le recourant fait valoir que celle-ci vise à démontrer la nullité de l'accord tripartite intervenu le 17 juillet 2008 entre lui-même, B.________ et la banque E.________, suite à la découverte d'une commission occulte versée au représentant de la banque E.________ au Moyen-Orient, lequel était également le gestionnaire des comptes du recourant et de C.________ auprès de ladite banque. Selon lui, si le Tribunal arbitral constatait le caractère illicite de la commission versée, cela aurait pour conséquence de remettre en cause la validité du contrat de prêt et d'amener le Tribunal de céans à statuer dans la présente procédure à la lumière de faits nouveaux de nature à influer sur sa décision. Il fait valoir la même argumentation s'agissant des procédures pénales dès lors que la commission occulte versée par B.________ est également à l'origine de celles-ci. Il soutient enfin que les sentences arbitrales des 15 novembre 2012 et 9 août 2013 ne seraient pas définitives dans la mesure où leur annulation a été demandée aux autorités judiciaires françaises et que les procédures y afférentes sont pendantes. Il estime donc qu'il serait prématuré de prononcer l' exequatur des décisions querellées en Suisse et que la suspension de la procédure aurait dû être ordonnée.</w:t>
      </w:r>
    </w:p>
    <w:p>
      <w:r>
        <w:rPr>
          <w:b/>
        </w:rPr>
        <w:t>E. 5.2.1</w:t>
      </w:r>
    </w:p>
    <w:p>
      <w:r>
        <w:t>La décision de suspension de la procédure selon l' art. 126 al. 1 CPC est une décision de mesures provisionnelles au sens de l' art. 98 LTF (arrêt 5A_878/2014 du 17 juin 2015 consid. 2.1 non publié aux ATF 141 III 270 ; cf. ég. ATF 137 III 261 consid. 1.3 p. 264 s'agissant d'une décision de suspension fondée sur l' art. 38 CL -1988). Il en va de même du prononcé qui, comme en l'espèce, refuse la suspension de la procédure à titre incident (cf. supra consid. 2.1.1, 2e par.). Seule la violation de droits constitutionnels peut par conséquent être invoquée à l'encontre de telles décisions. Le Tribunal fédéral n'examine ces griefs que pour autant qu'ils aient été expressément soulevés et exposés de manière claire et détaillée (" principe d'allégation ", art. 106 al. 2 LTF ; cf. supra consid. 2.1.2, 2e par.).</w:t>
      </w:r>
    </w:p>
    <w:p>
      <w:r>
        <w:rPr>
          <w:b/>
        </w:rPr>
        <w:t>E. 5.2.2</w:t>
      </w:r>
    </w:p>
    <w:p>
      <w:r>
        <w:t>Il n'y a pas lieu de considérer que le Tribunal de céans aurait un pouvoir de cognition différent lorsque la décision de suspension de la procédure se fonde sur l'art. VI CNY. Aux termes de l'art. VI CNY, l'autorité devant qui la sentence arbitrale est invoquée peut en effet, si elle l'estime approprié, surseoir à statuer sur l'exécution de la sentence si l'annulation ou la suspension de celle-ci est demandée à l'autorité compétente visée à l'article V ch. 1 let. e CNY, à savoir à l'autorité compétente du pays dans lequel, ou d'après la loi duquel, elle a été rendue. Si la sentence arbitrale a été annulée ou suspendue au sens de l'art. V ch. 1 let. e CNY, la partie pourra se prévaloir de ce motif pour s'opposer à sa reconnaissance et à son exécution. L'art. VI CNY tend ainsi uniquement à éviter que le motif tiré de l'art. V ch. 1 let. e CNY soit privé d'effet dans l'hypothèse où une demande d'annulation ou de suspension aurait été déposée devant les autorités de l'Etat où elle a été rendue mais n'aurait pas encore été tranchée au moment où la reconnaissance et l'exécution en sont requises dans un autre Etat. Elle permet donc la suspension de la procédure par l'autorité devant laquelle la sentence arbitrale est invoquée dans l'attente de l'issue de la procédure de suspension ou d'annulation, puisque le simple fait que cette dernière procédure soit pendante ne suffit pas à fonder le motif de refus de l'art. V ch. 1 let. e CNY (LIEBSCHER, in New York Convention of the Recognition and Enforcement of Foreign Arbitral Awards - Commentary -, 2012, n° 2 ad art. VI CNY; POUDRET/BESSON, Droit comparé de l'arbitrage international, 2002, n° 953 p. 923). Ainsi, à l'instar de ce qui prévaut pour la décision de suspension selon l' art. 126 CPC , celle fondée sur l'art. VI CNY revêt clairement un caractère provisoire. Etant de même nature, il se justifie d'également soumettre le grief de violation de cette disposition aux exigences de motivation découlant du principe d'allégation (cf. supra consid. 2.1.3 et 5.2.1).</w:t>
      </w:r>
    </w:p>
    <w:p>
      <w:r>
        <w:rPr>
          <w:b/>
        </w:rPr>
        <w:t>E. 5.3</w:t>
      </w:r>
    </w:p>
    <w:p>
      <w:r>
        <w:t>En l'occurrence, il ressort des écritures du recourant que celui-ci ne se plaint pas de la violation d'un droit constitutionnel en lien avec le refus de suspendre la présente procédure. Il mentionne certes l' art. 29 al. 2 Cst. , mais uniquement dans le but de rappeler le principe selon lequel la suspension doit être compatible avec le droit constitutionnel d'obtenir un jugement dans un délai raisonnable. On ne saisit toutefois pas ce que le recourant peut tirer de ce principe dès lors que c'est précisément lui qui requiert la suspension, laquelle aurait, cas échéant, eu pour conséquence de prolonger la procédure. Faute d'une motivation conforme au principe d'allégation susmentionné (cf. supra consid. 5.2.1), le grief est irrecevable.</w:t>
      </w:r>
    </w:p>
    <w:p>
      <w:r>
        <w:rPr>
          <w:b/>
        </w:rPr>
        <w:t>E. 6</w:t>
      </w:r>
    </w:p>
    <w:p>
      <w:r>
        <w:t>Le recourant soulève également un grief de violation de son droit d'être entendu en lien avec des preuves qu'il n'aurait pu apporter. Il se réfère dans son argumentation à plusieurs autres gages dont B.________ serait bénéficiaire, reproche à la Cour de justice de ne pas avoir fait mention de la valeur de l'un de ces gages et d'avoir considéré qu'il n'avait pas rendu vraisemblable l'existence de saisies conservatoires obtenues par B.________ en Egypte et en Syrie sans requérir au préalable qu'il en apporte la preuve. L'argumentation du recourant sur ce point, développée à la dernière page de son recours, semble toutefois avoir été amputée de certains paragraphes, ce qui la rend en partie inintelligible. En outre, la cour cantonale se réfère bien à des saisies conservatoires obtenues en France et prétendument en Egypte et en Syrie au considérant 4.2 de l'arrêt entrepris. Contrairement à ce que soutient le recourant, elle ne lui reproche toutefois pas de ne pas avoir rendu leur existence vraisemblable, mais fait valoir qu'il ne peut, à ce stade de la procédure, se prévaloir de l'existence d'un gage pour contester le séquestre alors qu'il n'a pas formé d'opposition au séquestre. Le recourant ne s'en prend pas à cette motivation. Son grief, insuffisamment motivé, et en partie incompréhensible, est par conséquent irrecevable.</w:t>
      </w:r>
    </w:p>
    <w:p>
      <w:r>
        <w:rPr>
          <w:b/>
        </w:rPr>
        <w:t>E. 7</w:t>
      </w:r>
    </w:p>
    <w:p>
      <w:r>
        <w:t>En définitive, le recours doit être rejeté dans la faible mesure de sa recevabilité. Les frais judiciaires, qui peuvent être arrêtés au montant de l'avance finalement versée, sont mis à la charge du recourant qui succombe ( art. 66 al. 1 LTF ). Il n'y a pas lieu d'allouer de dépens à l'intimé qui n'a pas été invité à se déterminer et a succombé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