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5A_871/2018 vom 23. Oktober 2018</w:t>
      </w:r>
    </w:p>
    <w:p>
      <w:r>
        <w:t>Bundesgericht, 2018-10-23, DE</w:t>
      </w:r>
    </w:p>
    <w:p>
      <w:r>
        <w:rPr>
          <w:b/>
        </w:rPr>
        <w:t xml:space="preserve">Quelle: </w:t>
      </w:r>
      <w:r>
        <w:t>https://mcp.opencaselaw.ch/entscheid/bger_5A_871_2018</w:t>
      </w:r>
    </w:p>
    <w:p>
      <w:r>
        <w:t>FR: TF 5A_871/2018 du 23 octobre 2018</w:t>
      </w:r>
    </w:p>
    <w:p>
      <w:r>
        <w:t>IT: TF 5A_871/2018 del 23 ottobre 2018</w:t>
      </w:r>
    </w:p>
    <w:p>
      <w:pPr>
        <w:pStyle w:val="Heading2"/>
      </w:pPr>
      <w:r>
        <w:t>Erwägungen</w:t>
      </w:r>
    </w:p>
    <w:p>
      <w:r>
        <w:rPr>
          <w:b/>
        </w:rPr>
        <w:t>E. 1</w:t>
      </w:r>
    </w:p>
    <w:p>
      <w:r>
        <w:t>Der Beschwerdeführer wurde am 25. März 2018 mittels fürsorgerischer Unterbringung in die Psychiatrische Klinik B.________ eingewiesen. Mit Entscheid vom 4. Mai 2018 ordnete die KESB der Stadt Zürich die weitere Unterbringung an. Am 5. Juni 2018 wurde der Beschwerdeführer ins Alters- und Pflegeheim C.________ verlegt. Am 24. September 2018 wurde die Unterbringung überprüft. Die KESB kam zum Schluss, die Voraussetzungen für die fürsorgerische Unterbringung im Alters- und Pflegeheim C.________ seien weiterhin erfüllt. Die Zuständigkeit für die Entlassung bzw. Verlegung liege bei der ärztlichen Leitung der Einrichtung, in der sich der Beschwerdeführer aufhalte.</w:t>
      </w:r>
    </w:p>
    <w:p>
      <w:r>
        <w:t>Am 25. September 2018 erhob der Beschwerdeführer Beschwerde an das Bezirksgericht Zürich. Mit Verfügung vom 28. September 2018 trat das Bezirksgericht auf die Beschwerde nicht ein.</w:t>
      </w:r>
    </w:p>
    <w:p>
      <w:r>
        <w:t>Am 3. Oktober 2018 erhob der Beschwerdeführer Beschwerde an das Obergericht des Kantons Zürich. Mit Urteil vom 17. Oktober 2018 wies das Obergericht die Beschwerde ab.</w:t>
      </w:r>
    </w:p>
    <w:p>
      <w:r>
        <w:t>Am 19. Oktober 2018 hat der Beschwerdeführer Beschwerde an das Bundesgericht erhoben.</w:t>
      </w:r>
    </w:p>
    <w:p>
      <w:r>
        <w:rPr>
          <w:b/>
        </w:rPr>
        <w:t>E. 2</w:t>
      </w:r>
    </w:p>
    <w:p>
      <w:r>
        <w:t>Gegen den angefochtenen Entscheid ist die Beschwerde in Zivilsachen grundsätzlich zulässig (Art. 72 Abs. 2 lit. b Ziff. 6, Art. 75, Art. 90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Wie vor Bezirks- und Obergericht macht der Beschwerdeführer geltend, er möchte keine Psychopharmaka mehr einnehmen müssen und zukünftige Einweisungen in die Psychiatrische Klinik verhindern.</w:t>
      </w:r>
    </w:p>
    <w:p>
      <w:r>
        <w:t>Das Obergericht hat erwogen, der Beschwerdeführer wende sich damit nicht gegen die Anordnung der KESB, mit der die Aufrechterhaltung der fürsorgerischen Unterbringung beschlossen und die Zuständigkeit für Entlassungs- und Verlegungsgesuche delegiert worden sei. Aus dem Entscheid der KESB gehe hervor, dass der Beschwerdeführer die Medikamente freiwillig einnehme. Die Zwangsmedikation sei nicht Gegenstand des Verfahrens. Der Aufenthalt bzw. Verbleib im Alters- und Pflegeheim C.________ werde in der Beschwerde nicht thematisiert. Auf all dies geht der Beschwerdeführer vor Bundesgericht nicht ansatzweise ein.</w:t>
      </w:r>
    </w:p>
    <w:p>
      <w:r>
        <w:t>Die Beschwerde enthält somit offensichtlich keine hinreichende Begründung. Auf sie ist im vereinfachten Verfahren durch den Abteilungspräsidenten nicht einzutreten ( Art. 108 Abs. 1 lit. b BGG ).</w:t>
      </w:r>
    </w:p>
    <w:p>
      <w:r>
        <w:rPr>
          <w:b/>
        </w:rPr>
        <w:t>E. 4</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