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86/2018 vom 8. Februar 2018</w:t>
      </w:r>
    </w:p>
    <w:p>
      <w:r>
        <w:t>Bundesgericht, 2018-02-08, IT</w:t>
      </w:r>
    </w:p>
    <w:p>
      <w:r>
        <w:rPr>
          <w:b/>
        </w:rPr>
        <w:t xml:space="preserve">Quelle: </w:t>
      </w:r>
      <w:r>
        <w:t>https://mcp.opencaselaw.ch/entscheid/bger_5A_86_2018</w:t>
      </w:r>
    </w:p>
    <w:p>
      <w:r>
        <w:t>FR: TF 5A 86/2018 du 8 février 2018</w:t>
      </w:r>
    </w:p>
    <w:p>
      <w:r>
        <w:t>IT: TF 5A 86/2018 del 8 febbraio 2018</w:t>
      </w:r>
    </w:p>
    <w:p>
      <w:pPr>
        <w:pStyle w:val="Heading2"/>
      </w:pPr>
      <w:r>
        <w:t>Regeste</w:t>
      </w:r>
    </w:p>
    <w:p>
      <w:r>
        <w:t>domanda d'esecuzione; irricevibilità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21 aprile 2017, cresciuta in giudicato, il Pretore aggiunto del Distretto di Lugano ha accertato l'inesistenza della pretesa di fr. 200'000.-- vantata da A.________ contro l'oftalmologo dott. B.________, ha annullato i 16 precetti esecutivi fatti emettere dalla stessa per l'incasso dell'inesistente credito e le ha fatto divieto di reiterare esecuzioni relative alla medesima pretesa con la comminatoria della pena prevista dall' art. 292 CP . Il 19 dicembre 2017 l'Ufficio di esecuzione di Lugano (UE) ha dichiarato inammissibile la domanda d'esecuzione con la quale A.________ ha chiesto l'emissione di un precetto esecutivo nei confronti di B.________ per l'incasso di un preteso risarcimento danni di fr. 200'000.-- oltre interessi. Con sentenza 15 gennaio 2018 la Camera di esecuzione e fallimenti del Tribunale d'appello del Cantone Ticino, quale autorità di vigilanza, ha respinto il ricorso presentato da A.________ contro tale provvedimento dell'UE. L'autorità di vigilanza ha ritenuto l'esecuzione manifestamente abusiva, dato che il credito per il quale A.________ chiede l'emissione di un (ulteriore) precetto esecutivo è identico a quello di cui il Pretore aggiunto del Distretto di Lugano ha già accertato l'inesistenza, ed anche illecita, poiché contravviene al divieto fissato nella decisione 21 aprile 2017.</w:t>
      </w:r>
    </w:p>
    <w:p>
      <w:r>
        <w:rPr>
          <w:b/>
        </w:rPr>
        <w:t>E. 2</w:t>
      </w:r>
    </w:p>
    <w:p>
      <w:r>
        <w:t>Con ricorso 29 gennaio 2018 A.________ ha impugnato la sentenza dell'autorità di vigilanza dinanzi al Tribunale federale, scusandosi per aver potuto stampare solo la prima parte del suo allegato (pagg. 1-10). Con scritto 3 febbraio 2018 la ricorrente ha poi trasmesso il suo ricorso per intero (pagg. 1-18). Non sono state chieste determinazioni.</w:t>
      </w:r>
    </w:p>
    <w:p>
      <w:r>
        <w:rPr>
          <w:b/>
        </w:rPr>
        <w:t>E. 3.1</w:t>
      </w:r>
    </w:p>
    <w:p>
      <w:r>
        <w:t>L'atto ricorsuale al Tribunale federale, contenente le conclusioni ed i motivi ( art. 42 cpv. 1 LTF ), deve essere introdotto entro il termine di ricorso. Fatti salvi casi determinati qui non realizzati (v. art. 43 LTF ), dopo lo scadere del termine di ricorso non è permesso completare la motivazione (v. anche DTF 134 II 244 consid. 2.4). Nel caso concreto il termine di ricorso dell' art. 100 cpv. 2 lett. a LTF per impugna re la sentenza dell'autorità di vigilanza è scaduto lunedì 29 gennaio 2018, come ammette la ricorrente stessa. Il complemento della motivazione ricorsuale inoltrato in data 3 febbraio 2018 (pagg. 11-18) risulta pertanto tardivo e non può essere tenuto in considerazione.</w:t>
      </w:r>
    </w:p>
    <w:p>
      <w:r>
        <w:rPr>
          <w:b/>
        </w:rPr>
        <w:t>E. 3.2</w:t>
      </w:r>
    </w:p>
    <w:p>
      <w:r>
        <w:t>In virtù dell' art. 75 cpv. 1 LTF il ricorso è unicamente ammissibile contro le decisioni pronunciate dalle autorità cantonali di ultima istanza, ragione per cui il gravame si rivela manifestamente inammissibile nella misura in cui è diretto contro l'agire dell'UE e contro la decisione pretorile 21 aprile 2017.</w:t>
      </w:r>
    </w:p>
    <w:p>
      <w:r>
        <w:rPr>
          <w:b/>
        </w:rPr>
        <w:t>E. 3.3</w:t>
      </w:r>
    </w:p>
    <w:p>
      <w:r>
        <w:t>Giusta l' art. 42 cpv. 2 LTF , nei motivi del ricorso il ricorrente deve spiegare, confrontandosi con i considerandi della sentenza impugnata ( DTF 140 III 86 consid. 2; 134 II 244 consid. 2.1), perché quest'ultima leda il diritto.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134 II 244 consid. 2.2). Le critiche rivolte contro la sentenza dell'autorità di vigilanza non adempiono i requisiti di motivazione appena illustrati. L'argomentazione a fondamento di asserite violazioni di garanzie procedurali, e segnatamente del diritto di essere sentita, risulta confusa e di difficile comprensione, e non è pertanto conforme all' art. 106 cpv. 2 LTF . Quanto al merito della vertenza, poi, basti costatare che la ricorrente non si confronta per nulla con il dettagliato ragionamento sviluppato nell'impugnato giudizio.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 art. 108 cpv. 1 lett. a e b LTF . Le spese giudiziarie seguono la soccombenza ( art. 66 cpv. 1 LTF ). Per questi motivi, la Giudice presidente pronuncia: 1. Il ricorso è inammissibile. 2. Le spese giudiziarie di fr. 500.-- sono poste a carico della ricorrente. 3. Comunicazione alle parti, all'Ufficio di esecuzione di Lugano e alla Camera di esecuzione e fallimenti del Tribunale d'appello del Cantone Ticino, quale autorità di vigilanza. Losanna, 8 febbraio 2018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