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5A_86/2010 vom 5. Februar 2010</w:t>
      </w:r>
    </w:p>
    <w:p>
      <w:r>
        <w:t>Bundesgericht, 2010-02-05, FR</w:t>
      </w:r>
    </w:p>
    <w:p>
      <w:r>
        <w:rPr>
          <w:b/>
        </w:rPr>
        <w:t xml:space="preserve">Quelle: </w:t>
      </w:r>
      <w:r>
        <w:t>https://mcp.opencaselaw.ch/entscheid/bger_5A_86_2010</w:t>
      </w:r>
    </w:p>
    <w:p>
      <w:r>
        <w:t>FR: TF 5A_86/2010 du 5 février 2010</w:t>
      </w:r>
    </w:p>
    <w:p>
      <w:r>
        <w:t>IT: TF 5A_86/2010 del 5 febbraio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5A_86/2010</w:t>
      </w:r>
    </w:p>
    <w:p>
      <w:r>
        <w:t>Ordonnance du 5 février 2010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Greffière: Mme Aguet.</w:t>
      </w:r>
    </w:p>
    <w:p>
      <w:r>
        <w:t>Parties</w:t>
      </w:r>
    </w:p>
    <w:p>
      <w:r>
        <w:t>dame X.________, (épouse),</w:t>
      </w:r>
    </w:p>
    <w:p>
      <w:r>
        <w:t>représentée par Me José Coret, avocat,</w:t>
      </w:r>
    </w:p>
    <w:p>
      <w:r>
        <w:t>recourante,</w:t>
      </w:r>
    </w:p>
    <w:p>
      <w:r>
        <w:t>contre</w:t>
      </w:r>
    </w:p>
    <w:p>
      <w:r>
        <w:t>X.________, (époux),</w:t>
      </w:r>
    </w:p>
    <w:p>
      <w:r>
        <w:t>représenté par Me Laurent Maire, avocat,</w:t>
      </w:r>
    </w:p>
    <w:p>
      <w:r>
        <w:t>intimé.</w:t>
      </w:r>
    </w:p>
    <w:p>
      <w:r>
        <w:t>Objet</w:t>
      </w:r>
    </w:p>
    <w:p>
      <w:r>
        <w:t>mesures protectrices de l'union conjugale,</w:t>
      </w:r>
    </w:p>
    <w:p>
      <w:r>
        <w:t>recours contre l'arrêt du Tribunal civil de l'arrondissement de Lausanne du 17 décembre 2009.</w:t>
      </w:r>
    </w:p>
    <w:p>
      <w:r>
        <w:t>Vu:</w:t>
      </w:r>
    </w:p>
    <w:p>
      <w:r>
        <w:t>l'acte de recours du 29 janvier 2010;</w:t>
      </w:r>
    </w:p>
    <w:p>
      <w:r>
        <w:t>la déclaration de retrait du recours du 3 février 2010;</w:t>
      </w:r>
    </w:p>
    <w:p>
      <w:r>
        <w:t>le courrier de l'intimé du 3 février 2010;</w:t>
      </w:r>
    </w:p>
    <w:p>
      <w:r>
        <w:t>les art. 32. al. 2 LTF et 73 PCF en relation avec l' art. 71 LTF ;</w:t>
      </w:r>
    </w:p>
    <w:p>
      <w:r>
        <w:t>considérant:</w:t>
      </w:r>
    </w:p>
    <w:p>
      <w:r>
        <w:t>qu'il y a lieu de prendre acte du retrait du recours et de rayer la cause du rôle;</w:t>
      </w:r>
    </w:p>
    <w:p>
      <w:r>
        <w:t>que l'émolument judiciaire incombe à la recourante ( art. 66 al. 1 LTF );</w:t>
      </w:r>
    </w:p>
    <w:p>
      <w:r>
        <w:t>qu'il n'y a pas lieu d'allouer des dépens à l'intimé, qui s'est déterminé spontanément sur le recours, sans y être invité par le Tribunal fédéral;</w:t>
      </w:r>
    </w:p>
    <w:p>
      <w:r>
        <w:t>par ces motifs, la Présidente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Un émolument judiciaire de 400 fr. est mis à la charge de la recourante.</w:t>
      </w:r>
    </w:p>
    <w:p>
      <w:r>
        <w:t>3.</w:t>
      </w:r>
    </w:p>
    <w:p>
      <w:r>
        <w:t>La présente ordonnance est communiquée aux parties et au Tribunal civil de l'arrondissement de Lausanne.</w:t>
      </w:r>
    </w:p>
    <w:p>
      <w:r>
        <w:t>Lausanne, le 5 février 2010</w:t>
      </w:r>
    </w:p>
    <w:p>
      <w:r>
        <w:t>Au nom de la IIe Cour de droit civil</w:t>
      </w:r>
    </w:p>
    <w:p>
      <w:r>
        <w:t>du Tribunal fédéral suisse</w:t>
      </w:r>
    </w:p>
    <w:p>
      <w:r>
        <w:t>La Présidente: La Greffière:</w:t>
      </w:r>
    </w:p>
    <w:p>
      <w:r>
        <w:t>Hohl Aguet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