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5A_868/2014 vom 6. November 2014</w:t>
      </w:r>
    </w:p>
    <w:p>
      <w:r>
        <w:t>Bundesgericht, 2014-11-06, DE</w:t>
      </w:r>
    </w:p>
    <w:p>
      <w:r>
        <w:rPr>
          <w:b/>
        </w:rPr>
        <w:t xml:space="preserve">Quelle: </w:t>
      </w:r>
      <w:r>
        <w:t>https://mcp.opencaselaw.ch/entscheid/bger_5A_868_2014</w:t>
      </w:r>
    </w:p>
    <w:p>
      <w:r>
        <w:t>FR: TF 5A_868/2014 du 6 novembre 2014</w:t>
      </w:r>
    </w:p>
    <w:p>
      <w:r>
        <w:t>IT: TF 5A_868/2014 del 6 novembre 2014</w:t>
      </w:r>
    </w:p>
    <w:p>
      <w:pPr>
        <w:pStyle w:val="Heading2"/>
      </w:pPr>
      <w:r>
        <w:t>Volltext</w:t>
      </w:r>
    </w:p>
    <w:p>
      <w:r>
        <w:t>Bundesgericht</w:t>
      </w:r>
    </w:p>
    <w:p>
      <w:r>
        <w:t>Tribunal fédéral</w:t>
      </w:r>
    </w:p>
    <w:p>
      <w:r>
        <w:t>Tribunale federale</w:t>
      </w:r>
    </w:p>
    <w:p>
      <w:r>
        <w:t>Tribunal federal</w:t>
      </w:r>
    </w:p>
    <w:p>
      <w:r>
        <w:t>{T 0/2}</w:t>
      </w:r>
    </w:p>
    <w:p>
      <w:r>
        <w:t>5A_868/2014</w:t>
      </w:r>
    </w:p>
    <w:p>
      <w:r>
        <w:t>Urteil vom 6. November 2014</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B.________,</w:t>
      </w:r>
    </w:p>
    <w:p>
      <w:r>
        <w:t>Beschwerdegegnerin.</w:t>
      </w:r>
    </w:p>
    <w:p>
      <w:r>
        <w:t>Gegenstand</w:t>
      </w:r>
    </w:p>
    <w:p>
      <w:r>
        <w:t>Arresteinsprache,</w:t>
      </w:r>
    </w:p>
    <w:p>
      <w:r>
        <w:t>Beschwerde nach Art. 72 ff. BGG gegen den Entscheid vom 25. September 2014 des Kantonsgerichts Luzern (1. Abteilung).</w:t>
      </w:r>
    </w:p>
    <w:p>
      <w:r>
        <w:t>Nach Einsicht</w:t>
      </w:r>
    </w:p>
    <w:p>
      <w:r>
        <w:t>in die (gemäss BGG als Beschwerde nach Art. 72 ff. BGG entgegengenommene) Eingabe gegen den Entscheid vom 25. September 2014 des Kantonsgerichts Luzern, das eine Beschwerde der Beschwerdeführerin (Drittbetroffene) gegen die Abweisung ihrer Einsprache gegen einen - auf Begehren der Beschwerdegegnerin (Arrestgläubigerin) gegen C.________ (Arrestschuldner) auf einem Bankkonto der Beschwerdeführerin erlassenen - Arrestbefehl über Fr. 145'396.05 für ausstehende Unterhaltsbeiträge abgewiesen hat,</w:t>
      </w:r>
    </w:p>
    <w:p>
      <w:r>
        <w:t>in Erwägung,</w:t>
      </w:r>
    </w:p>
    <w:p>
      <w:r>
        <w:t>dass das Kantonsgericht erwog, der Arrestschuldner sei einziger Verwaltungsrat der Beschwerdeführerin, dieser habe den ihm persönlich zustehenden Betrag von 18 Millionen Franken auf das Konto der von ihm beherrschten Beschwerdeführerin überweisen lassen, an der er wirtschaftlich allein berechtigt sei, die Voraussetzungen für einen Durchgriff im Sinne der bundesgerichtlichen Rechtsprechung seien damit ohne Weiteres glaubhaft gemacht, der Vorinstanz könne weder unrichtige Rechtsanwendung noch offensichtlich unrichtige Sachverhaltsfeststellung vorgeworfen werden, auch hinsichtlich der Kostenauflage an die vollständig unterliegende Beschwerdeführerin sei der erstinstanzliche Entscheid nicht zu beanstanden,</w:t>
      </w:r>
    </w:p>
    <w:p>
      <w:r>
        <w:t>dass die Beschwerde nach Art. 72 ff. BGG nebst einem Antrag eine Begründung zu enthalten hat, in welcher in gedrängter Form dargelegt wird, inwiefern der angefochtene Entscheid Recht verletzt (Art. 42Abs. 1 und 2 BGG),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sodann in einem Fall wie dem vorliegenden, wo sich die Beschwerde gegen einen kantonalen 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25. September 2014 verletzt sein sollen,</w:t>
      </w:r>
    </w:p>
    <w:p>
      <w:r>
        <w:t>dass somit auf die - offensichtlich keine hinreichende Begründung enthaltende - Beschwerde in Anwendung von Art. 108 Abs. 1 lit. b BGG ohne Akteneinholung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Kantonsgericht Luzern schriftlich mitgeteilt.</w:t>
      </w:r>
    </w:p>
    <w:p>
      <w:r>
        <w:t>Lausanne, 6. November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