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5A_867/2019 vom 5. November 2019</w:t>
      </w:r>
    </w:p>
    <w:p>
      <w:r>
        <w:t>Bundesgericht, 2019-11-05, DE</w:t>
      </w:r>
    </w:p>
    <w:p>
      <w:r>
        <w:rPr>
          <w:b/>
        </w:rPr>
        <w:t xml:space="preserve">Quelle: </w:t>
      </w:r>
      <w:r>
        <w:t>https://mcp.opencaselaw.ch/entscheid/bger_5A_867_2019</w:t>
      </w:r>
    </w:p>
    <w:p>
      <w:r>
        <w:t>FR: TF 5A_867/2019 du 5 novembre 2019</w:t>
      </w:r>
    </w:p>
    <w:p>
      <w:r>
        <w:t>IT: TF 5A_867/2019 del 5 novembre 2019</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Das bedeutet, dass das Bundesgericht nur klar und detailliert erhobene und belegte Rügen prüft, während es auf ungenügend substanziierte Rügen und rein appellatorische Kritik am Sachverhalt nicht eintritt ( BGE 140 III 264 E. 2.3 S. 266).</w:t>
      </w:r>
    </w:p>
    <w:p>
      <w:r>
        <w:t>In rechtlicher Hinsicht hat die Beschwerde hat eine Begründung zu enthalten, in welcher in gedrängter Form dargelegt wird, inwiefern der angefochtene Entscheid Recht verletzt ( Art. 42 Abs. 2 BGG ), was eine Auseinandersetzung mit dessen Begründung erfordert ( BGE 140 III 115 E. 2 S. 116).</w:t>
      </w:r>
    </w:p>
    <w:p>
      <w:r>
        <w:rPr>
          <w:b/>
        </w:rPr>
        <w:t>E. 2</w:t>
      </w:r>
    </w:p>
    <w:p>
      <w:r>
        <w:t>Die Beschwerde besteht zum grossen Teil aus appellatorischen Schilderungen von Lebensepisoden aus eigener Sicht, namentlich im Zusammenhang mit dem betreuten Wohnen. Darauf kann nach dem Gesagten nicht eingetreten werden; abgesehen davon betreffen die Schilderungen auch nicht die relevanten Sachverhaltsfeststellungen im angefochtenen Entscheid.</w:t>
      </w:r>
    </w:p>
    <w:p>
      <w:r>
        <w:rPr>
          <w:b/>
        </w:rPr>
        <w:t>E. 3</w:t>
      </w:r>
    </w:p>
    <w:p>
      <w:r>
        <w:t>In rechtlicher Hinsicht erfolgt keine sachgerichtete Auseinandersetzung mit den ausführlichen Erwägungen im obergerichtlichen Entscheid zum Schwächezustand sowie zum (ausgehend vom nicht mit Willkürrügen angefochtenen Sachverhalt sich ergebenden) selbstgefährdenden Verhalten, zur Erforderlichkeit der Unterbringung und zur Eignung der Klinik unter Bezugnahme auf das erstellte Gutachten. Die Ausführungen beschränken sich darauf, dass er ein Künstler sei, der sich zuweilen an die Grenzen seines Ausdruckswillen begebe, was für das anders geschulte Pflegepersonal nicht immer nachvollziehbar sei, und dass er aufgrund seiner komplexen, sensiblen Persönlichkeitsstruktur ein Stabilität, Sicherheit, Ruhe und Entfaltungsmöglichkeit bietendes Umfeld brauche, weshalb ihm mit der fürsorgerischen Unterbringung ein Bärendienst erwiesen werde; die dortigen Behandlungen und Diagnosen seien nämlich für sein Verhalten verantwortlich. Damit ist indes (zumal vor dem Hintergrund der im angefochtenen Entscheid enthaltenen ausführlichen Darlegung der gegebenen Voraussetzungen für die erfolgte fürsorgerische Unterbringung) keine Rechtsverletzung darzutun.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