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5A_865/2018 vom 23. Oktober 2018</w:t>
      </w:r>
    </w:p>
    <w:p>
      <w:r>
        <w:t>Bundesgericht, 2018-10-23, DE</w:t>
      </w:r>
    </w:p>
    <w:p>
      <w:r>
        <w:rPr>
          <w:b/>
        </w:rPr>
        <w:t xml:space="preserve">Quelle: </w:t>
      </w:r>
      <w:r>
        <w:t>https://mcp.opencaselaw.ch/entscheid/bger_5A_865_2018</w:t>
      </w:r>
    </w:p>
    <w:p>
      <w:r>
        <w:t>FR: TF 5A_865/2018 du 23 octobre 2018</w:t>
      </w:r>
    </w:p>
    <w:p>
      <w:r>
        <w:t>IT: TF 5A_865/2018 del 23 ottobre 2018</w:t>
      </w:r>
    </w:p>
    <w:p>
      <w:pPr>
        <w:pStyle w:val="Heading2"/>
      </w:pPr>
      <w:r>
        <w:t>Erwägungen</w:t>
      </w:r>
    </w:p>
    <w:p>
      <w:r>
        <w:rPr>
          <w:b/>
        </w:rPr>
        <w:t>E. 1</w:t>
      </w:r>
    </w:p>
    <w:p>
      <w:r>
        <w:t>Mit Urteil vom 12. September 2018 wies das Obergericht des Kantons Zürich eine Berufung des Beschwerdeführers in einer Eheschutzsache ab und bestätigte das Urteil des Bezirksgerichts Dietikon vom 18. Juli 2018. Mit gleichzeitigem Beschluss wies das Obergericht das Gesuch des Beschwerdeführers um unentgeltliche Rechtspflege (und Verbeiständung) für das Berufungsverfahren infolge Aussichtslosigkeit der Berufung ab.</w:t>
      </w:r>
    </w:p>
    <w:p>
      <w:r>
        <w:t>Am 17. Oktober 2018 hat der Beschwerdeführer Beschwerde an das Bundesgericht erhoben. Er wendet sich ausdrücklich nicht gegen das Urteil in der Sache, sondern einzig gegen die Verweigerung der unentgeltlichen Rechtspflege und Verbeiständung.</w:t>
      </w:r>
    </w:p>
    <w:p>
      <w:r>
        <w:rPr>
          <w:b/>
        </w:rPr>
        <w:t>E. 2</w:t>
      </w:r>
    </w:p>
    <w:p>
      <w:r>
        <w:t>Gegen den angefochtenen Entscheid steht die Beschwerde in Zivilsachen zur Verfügung ( Art. 72 Abs. 1, Art. 75, Art. 90 BGG ). Ein Eheschutzentscheid ist eine vorsorgliche Massnahme im Sinne von Art. 98 BGG ( BGE 133 III 393 E. 5 S. 396 f.). Demnach kann nur die Verletzung verfassungsmässiger Rechte gerügt werden.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S. 234; 142 III 364 E. 2.4 S. 368).</w:t>
      </w:r>
    </w:p>
    <w:p>
      <w:r>
        <w:rPr>
          <w:b/>
        </w:rPr>
        <w:t>E. 3</w:t>
      </w:r>
    </w:p>
    <w:p>
      <w:r>
        <w:t>Der Beschwerdeführer begründet seine Beschwerde einzig damit, dass seine finanzielle Lage prekär sei. Das Obergericht hat das Gesuch um unentgeltliche Rechtspflege und Verbeiständung jedoch nicht wegen der finanziellen Lage des Beschwerdeführers abgewiesen, sondern weil es seine Berufung als aussichtslos erachtet hat (unter Hinweis auf Art. 117 lit. b ZPO ). Darauf geht der Beschwerdeführer nicht ein und er legt nicht dar, inwiefern diese Beurteilung des Obergerichts unzutreffend sein soll.</w:t>
      </w:r>
    </w:p>
    <w:p>
      <w:r>
        <w:t>Die Beschwerde enthält damit offensichtlich keine hinreichende Begründung. Auf sie ist im vereinfachten Verfahren durch den Abteilungspräsidenten nicht einzutreten ( Art. 108 Abs. 1 lit. b BGG ).</w:t>
      </w:r>
    </w:p>
    <w:p>
      <w:r>
        <w:rPr>
          <w:b/>
        </w:rPr>
        <w:t>E. 4</w:t>
      </w:r>
    </w:p>
    <w:p>
      <w:r>
        <w:t>Es rechtfertigt sich, ausnahmsweise auf die Erhebung von Gerichtskosten zu verzichten ( Art. 66 Abs. 1 BGG ). Das Gesuch des Beschwerdeführers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